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11175" w14:textId="77777777" w:rsidR="000B0491" w:rsidRPr="0021342A" w:rsidRDefault="00BC6055" w:rsidP="00D02BAF">
      <w:pPr>
        <w:pStyle w:val="Nadpis1"/>
        <w:tabs>
          <w:tab w:val="right" w:pos="8820"/>
        </w:tabs>
        <w:spacing w:before="120"/>
        <w:rPr>
          <w:rFonts w:ascii="Arial" w:hAnsi="Arial"/>
        </w:rPr>
      </w:pPr>
      <w:bookmarkStart w:id="0" w:name="_Toc68207041"/>
      <w:bookmarkStart w:id="1" w:name="_Toc68312200"/>
      <w:bookmarkStart w:id="2" w:name="_Toc68376142"/>
      <w:bookmarkStart w:id="3" w:name="_Toc68573008"/>
      <w:bookmarkStart w:id="4" w:name="_Toc68578962"/>
      <w:bookmarkStart w:id="5" w:name="_Toc68579143"/>
      <w:bookmarkStart w:id="6" w:name="_Toc68580019"/>
      <w:bookmarkStart w:id="7" w:name="_Toc68656939"/>
      <w:bookmarkStart w:id="8" w:name="_Toc68673460"/>
      <w:bookmarkStart w:id="9" w:name="_Toc68676077"/>
      <w:bookmarkStart w:id="10" w:name="_Toc166232817"/>
      <w:bookmarkStart w:id="11" w:name="_Hlk161063506"/>
      <w:r w:rsidRPr="0021342A">
        <w:rPr>
          <w:rFonts w:ascii="Arial" w:hAnsi="Arial"/>
          <w:sz w:val="36"/>
        </w:rPr>
        <w:t xml:space="preserve">Smernica </w:t>
      </w:r>
      <w:r w:rsidR="000B0491" w:rsidRPr="0021342A">
        <w:rPr>
          <w:rFonts w:ascii="Arial" w:hAnsi="Arial"/>
          <w:sz w:val="36"/>
          <w:szCs w:val="36"/>
        </w:rPr>
        <w:t xml:space="preserve">č. </w:t>
      </w:r>
      <w:r w:rsidR="0088433F">
        <w:rPr>
          <w:rFonts w:ascii="Arial" w:hAnsi="Arial"/>
          <w:sz w:val="36"/>
          <w:szCs w:val="36"/>
        </w:rPr>
        <w:t>13</w:t>
      </w:r>
      <w:r w:rsidR="000B0491" w:rsidRPr="0021342A">
        <w:rPr>
          <w:rFonts w:ascii="Arial" w:hAnsi="Arial"/>
          <w:sz w:val="36"/>
          <w:szCs w:val="36"/>
        </w:rPr>
        <w:t>/</w:t>
      </w:r>
      <w:r w:rsidR="007E4611" w:rsidRPr="0021342A">
        <w:rPr>
          <w:rFonts w:ascii="Arial" w:hAnsi="Arial"/>
          <w:sz w:val="36"/>
        </w:rPr>
        <w:t>20</w:t>
      </w:r>
      <w:r w:rsidR="003A6ABD" w:rsidRPr="0021342A">
        <w:rPr>
          <w:rFonts w:ascii="Arial" w:hAnsi="Arial"/>
          <w:sz w:val="36"/>
        </w:rPr>
        <w:t>2</w:t>
      </w:r>
      <w:r w:rsidR="00C62D0B" w:rsidRPr="0021342A">
        <w:rPr>
          <w:rFonts w:ascii="Arial" w:hAnsi="Arial"/>
          <w:sz w:val="36"/>
        </w:rPr>
        <w:t>4</w:t>
      </w:r>
      <w:r w:rsidR="000B0491" w:rsidRPr="0021342A">
        <w:rPr>
          <w:rFonts w:ascii="Arial" w:hAnsi="Arial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7E4611" w:rsidRPr="0021342A">
        <w:rPr>
          <w:rFonts w:ascii="Arial" w:hAnsi="Arial"/>
        </w:rPr>
        <w:t xml:space="preserve">o overovaní odbornej spôsobilosti </w:t>
      </w:r>
      <w:r w:rsidR="000E22C1" w:rsidRPr="0021342A">
        <w:rPr>
          <w:rFonts w:ascii="Arial" w:hAnsi="Arial"/>
        </w:rPr>
        <w:t xml:space="preserve">žiakov stredných odborných škôl </w:t>
      </w:r>
      <w:r w:rsidR="006C4D93" w:rsidRPr="0021342A">
        <w:rPr>
          <w:rFonts w:ascii="Arial" w:hAnsi="Arial"/>
        </w:rPr>
        <w:t>na</w:t>
      </w:r>
      <w:r w:rsidR="000E22C1" w:rsidRPr="0021342A">
        <w:rPr>
          <w:rFonts w:ascii="Arial" w:hAnsi="Arial"/>
        </w:rPr>
        <w:t> </w:t>
      </w:r>
      <w:r w:rsidR="006C4D93" w:rsidRPr="0021342A">
        <w:rPr>
          <w:rFonts w:ascii="Arial" w:hAnsi="Arial"/>
        </w:rPr>
        <w:t>vykonávanie činnosti na technických zariadeniach elektrických ako elektrotechnik</w:t>
      </w:r>
      <w:bookmarkEnd w:id="10"/>
      <w:r w:rsidR="006C4D93" w:rsidRPr="0021342A">
        <w:rPr>
          <w:rFonts w:ascii="Arial" w:hAnsi="Arial"/>
        </w:rPr>
        <w:t xml:space="preserve"> </w:t>
      </w:r>
    </w:p>
    <w:bookmarkEnd w:id="11"/>
    <w:p w14:paraId="58279F74" w14:textId="77777777" w:rsidR="000B0491" w:rsidRPr="007B3BD3" w:rsidRDefault="000B0491"/>
    <w:p w14:paraId="031CF8D7" w14:textId="77777777" w:rsidR="00BC6055" w:rsidRDefault="000B0491" w:rsidP="00FC7C13">
      <w:pPr>
        <w:pStyle w:val="gestorsktvar"/>
        <w:tabs>
          <w:tab w:val="decimal" w:pos="8820"/>
        </w:tabs>
        <w:rPr>
          <w:rFonts w:ascii="Arial" w:hAnsi="Arial" w:cs="Arial"/>
        </w:rPr>
      </w:pPr>
      <w:r w:rsidRPr="00BC6055">
        <w:rPr>
          <w:rFonts w:ascii="Arial" w:hAnsi="Arial" w:cs="Arial"/>
        </w:rPr>
        <w:t xml:space="preserve">Gestorský útvar: </w:t>
      </w:r>
      <w:r w:rsidR="007E4611" w:rsidRPr="00BC6055">
        <w:rPr>
          <w:rFonts w:ascii="Arial" w:hAnsi="Arial" w:cs="Arial"/>
        </w:rPr>
        <w:t xml:space="preserve">sekcia </w:t>
      </w:r>
      <w:r w:rsidR="003A6ABD" w:rsidRPr="00BC6055">
        <w:rPr>
          <w:rFonts w:ascii="Arial" w:hAnsi="Arial" w:cs="Arial"/>
        </w:rPr>
        <w:t>stredných škôl a celoživotného vzdelávania</w:t>
      </w:r>
      <w:r w:rsidRPr="00BC6055">
        <w:rPr>
          <w:rFonts w:ascii="Arial" w:hAnsi="Arial" w:cs="Arial"/>
        </w:rPr>
        <w:t>,</w:t>
      </w:r>
    </w:p>
    <w:p w14:paraId="0982FF77" w14:textId="4AF7A8CB" w:rsidR="00F40E66" w:rsidRPr="00BC6055" w:rsidRDefault="000B0491" w:rsidP="0088433F">
      <w:pPr>
        <w:pStyle w:val="gestorsktvar"/>
        <w:tabs>
          <w:tab w:val="right" w:pos="9070"/>
        </w:tabs>
        <w:rPr>
          <w:rFonts w:ascii="Arial" w:hAnsi="Arial" w:cs="Arial"/>
        </w:rPr>
      </w:pPr>
      <w:r w:rsidRPr="00BC6055">
        <w:rPr>
          <w:rFonts w:ascii="Arial" w:hAnsi="Arial" w:cs="Arial"/>
        </w:rPr>
        <w:t xml:space="preserve">tel.: </w:t>
      </w:r>
      <w:r w:rsidR="007E4611" w:rsidRPr="00BC6055">
        <w:rPr>
          <w:rFonts w:ascii="Arial" w:hAnsi="Arial" w:cs="Arial"/>
        </w:rPr>
        <w:t>02/5937 4</w:t>
      </w:r>
      <w:r w:rsidR="003A6ABD" w:rsidRPr="00BC6055">
        <w:rPr>
          <w:rFonts w:ascii="Arial" w:hAnsi="Arial" w:cs="Arial"/>
        </w:rPr>
        <w:t>3</w:t>
      </w:r>
      <w:r w:rsidR="0001733B">
        <w:rPr>
          <w:rFonts w:ascii="Arial" w:hAnsi="Arial" w:cs="Arial"/>
        </w:rPr>
        <w:t>42</w:t>
      </w:r>
      <w:r w:rsidR="00BC6055">
        <w:rPr>
          <w:rFonts w:ascii="Arial" w:hAnsi="Arial" w:cs="Arial"/>
        </w:rPr>
        <w:t xml:space="preserve">           </w:t>
      </w:r>
      <w:r w:rsidR="0088433F">
        <w:rPr>
          <w:rFonts w:ascii="Arial" w:hAnsi="Arial" w:cs="Arial"/>
        </w:rPr>
        <w:tab/>
      </w:r>
      <w:r w:rsidR="00BC6055">
        <w:rPr>
          <w:rFonts w:ascii="Arial" w:hAnsi="Arial" w:cs="Arial"/>
          <w:szCs w:val="20"/>
        </w:rPr>
        <w:t xml:space="preserve">ev. </w:t>
      </w:r>
      <w:r w:rsidR="00F40E66" w:rsidRPr="00BC6055">
        <w:rPr>
          <w:rFonts w:ascii="Arial" w:hAnsi="Arial" w:cs="Arial"/>
          <w:szCs w:val="20"/>
        </w:rPr>
        <w:t xml:space="preserve">č. </w:t>
      </w:r>
      <w:r w:rsidR="00945BEC" w:rsidRPr="00BC6055">
        <w:rPr>
          <w:rFonts w:ascii="Arial" w:hAnsi="Arial" w:cs="Arial"/>
          <w:szCs w:val="20"/>
        </w:rPr>
        <w:t>202</w:t>
      </w:r>
      <w:r w:rsidR="00C62D0B" w:rsidRPr="00BC6055">
        <w:rPr>
          <w:rFonts w:ascii="Arial" w:hAnsi="Arial" w:cs="Arial"/>
          <w:szCs w:val="20"/>
        </w:rPr>
        <w:t>4</w:t>
      </w:r>
      <w:r w:rsidR="001852D0" w:rsidRPr="00BC6055">
        <w:rPr>
          <w:rFonts w:ascii="Arial" w:hAnsi="Arial" w:cs="Arial"/>
          <w:szCs w:val="20"/>
        </w:rPr>
        <w:t>/</w:t>
      </w:r>
      <w:r w:rsidR="0001733B">
        <w:rPr>
          <w:rFonts w:ascii="Arial" w:hAnsi="Arial" w:cs="Arial"/>
          <w:szCs w:val="20"/>
        </w:rPr>
        <w:t>12507:1</w:t>
      </w:r>
      <w:r w:rsidR="003A6ABD" w:rsidRPr="00BC6055">
        <w:rPr>
          <w:rFonts w:ascii="Arial" w:hAnsi="Arial" w:cs="Arial"/>
          <w:szCs w:val="20"/>
        </w:rPr>
        <w:t>-C2910</w:t>
      </w:r>
    </w:p>
    <w:p w14:paraId="018F23EC" w14:textId="77777777" w:rsidR="000B0491" w:rsidRPr="00BC6055" w:rsidRDefault="000B0491">
      <w:pPr>
        <w:pStyle w:val="gestorsktvar"/>
        <w:ind w:left="1440" w:right="3130" w:hanging="1440"/>
        <w:rPr>
          <w:rFonts w:ascii="Arial" w:hAnsi="Arial" w:cs="Arial"/>
        </w:rPr>
      </w:pPr>
    </w:p>
    <w:p w14:paraId="6B61B4DE" w14:textId="77777777" w:rsidR="00C62D0B" w:rsidRPr="007B3BD3" w:rsidRDefault="00C62D0B" w:rsidP="00C62D0B"/>
    <w:p w14:paraId="1E6496AD" w14:textId="77777777" w:rsidR="000B0491" w:rsidRPr="00A13EC9" w:rsidRDefault="007E4611" w:rsidP="007B3BD3">
      <w:pPr>
        <w:pStyle w:val="text"/>
        <w:ind w:firstLine="0"/>
        <w:rPr>
          <w:rFonts w:ascii="Arial" w:hAnsi="Arial" w:cs="Arial"/>
        </w:rPr>
      </w:pPr>
      <w:r w:rsidRPr="00A13EC9">
        <w:rPr>
          <w:rFonts w:ascii="Arial" w:hAnsi="Arial" w:cs="Arial"/>
        </w:rPr>
        <w:t>Minister školstva</w:t>
      </w:r>
      <w:r w:rsidR="00AB67B4" w:rsidRPr="00A13EC9">
        <w:rPr>
          <w:rFonts w:ascii="Arial" w:hAnsi="Arial" w:cs="Arial"/>
        </w:rPr>
        <w:t>, výskumu, vývoja a</w:t>
      </w:r>
      <w:r w:rsidR="009A2ADF" w:rsidRPr="00A13EC9">
        <w:rPr>
          <w:rFonts w:ascii="Arial" w:hAnsi="Arial" w:cs="Arial"/>
        </w:rPr>
        <w:t> </w:t>
      </w:r>
      <w:r w:rsidR="00AB67B4" w:rsidRPr="00A13EC9">
        <w:rPr>
          <w:rFonts w:ascii="Arial" w:hAnsi="Arial" w:cs="Arial"/>
        </w:rPr>
        <w:t>mládeže</w:t>
      </w:r>
      <w:r w:rsidR="009A2ADF" w:rsidRPr="00A13EC9">
        <w:rPr>
          <w:rFonts w:ascii="Arial" w:hAnsi="Arial" w:cs="Arial"/>
        </w:rPr>
        <w:t xml:space="preserve"> </w:t>
      </w:r>
      <w:r w:rsidR="00761239" w:rsidRPr="00A13EC9">
        <w:rPr>
          <w:rFonts w:ascii="Arial" w:hAnsi="Arial" w:cs="Arial"/>
          <w:bCs/>
        </w:rPr>
        <w:t>podľa čl. 12 ods. 2 písm. f) druhého bodu Organizačného poriadku Ministerstva školstva, výskumu, vývoja a mládeže Slovenskej republiky</w:t>
      </w:r>
      <w:r w:rsidR="009A2ADF" w:rsidRPr="00A13EC9">
        <w:rPr>
          <w:rFonts w:ascii="Arial" w:hAnsi="Arial" w:cs="Arial"/>
          <w:bCs/>
        </w:rPr>
        <w:t xml:space="preserve"> v súlade s </w:t>
      </w:r>
      <w:r w:rsidR="00931BB1" w:rsidRPr="00A13EC9">
        <w:rPr>
          <w:rFonts w:ascii="Arial" w:hAnsi="Arial" w:cs="Arial"/>
        </w:rPr>
        <w:t>§</w:t>
      </w:r>
      <w:r w:rsidR="009A2ADF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21</w:t>
      </w:r>
      <w:r w:rsidR="009A2ADF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ods.</w:t>
      </w:r>
      <w:r w:rsidR="009A2ADF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3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vyhlášky Ministerstva práce, sociálnych vecí a rodiny Slovenskej republiky č. 508/2009 Z. z.,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ktorou sa ustanovujú podrobnosti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na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zaistenie bezpečnosti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a</w:t>
      </w:r>
      <w:r w:rsidR="002447E5" w:rsidRPr="00A13EC9">
        <w:rPr>
          <w:rFonts w:ascii="Arial" w:hAnsi="Arial" w:cs="Arial"/>
        </w:rPr>
        <w:t> </w:t>
      </w:r>
      <w:r w:rsidR="00931BB1" w:rsidRPr="00A13EC9">
        <w:rPr>
          <w:rFonts w:ascii="Arial" w:hAnsi="Arial" w:cs="Arial"/>
        </w:rPr>
        <w:t>ochrany zdravia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pri práci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s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technickými zariadeniami tlakovými, zdvíhacími,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elektrickými a plynovými, a ktorou sa ustanovujú technické zariadenia, ktoré sa považujú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za</w:t>
      </w:r>
      <w:r w:rsidR="00B00479" w:rsidRPr="00A13EC9">
        <w:rPr>
          <w:rFonts w:ascii="Arial" w:hAnsi="Arial" w:cs="Arial"/>
        </w:rPr>
        <w:t xml:space="preserve"> </w:t>
      </w:r>
      <w:r w:rsidR="00931BB1" w:rsidRPr="00A13EC9">
        <w:rPr>
          <w:rFonts w:ascii="Arial" w:hAnsi="Arial" w:cs="Arial"/>
        </w:rPr>
        <w:t>vyhradené technické zariadenia</w:t>
      </w:r>
      <w:r w:rsidR="00B00479" w:rsidRPr="00A13EC9">
        <w:rPr>
          <w:rFonts w:ascii="Arial" w:hAnsi="Arial" w:cs="Arial"/>
        </w:rPr>
        <w:t xml:space="preserve"> </w:t>
      </w:r>
      <w:r w:rsidR="00761239" w:rsidRPr="00A13EC9">
        <w:rPr>
          <w:rFonts w:ascii="Arial" w:hAnsi="Arial" w:cs="Arial"/>
        </w:rPr>
        <w:t>(ďalej</w:t>
      </w:r>
      <w:r w:rsidR="00B00479" w:rsidRPr="00A13EC9">
        <w:rPr>
          <w:rFonts w:ascii="Arial" w:hAnsi="Arial" w:cs="Arial"/>
        </w:rPr>
        <w:t xml:space="preserve"> </w:t>
      </w:r>
      <w:r w:rsidR="00761239" w:rsidRPr="00A13EC9">
        <w:rPr>
          <w:rFonts w:ascii="Arial" w:hAnsi="Arial" w:cs="Arial"/>
        </w:rPr>
        <w:t>len</w:t>
      </w:r>
      <w:r w:rsidR="00B00479" w:rsidRPr="00A13EC9">
        <w:rPr>
          <w:rFonts w:ascii="Arial" w:hAnsi="Arial" w:cs="Arial"/>
        </w:rPr>
        <w:t xml:space="preserve"> </w:t>
      </w:r>
      <w:r w:rsidR="00761239" w:rsidRPr="00A13EC9">
        <w:rPr>
          <w:rFonts w:ascii="Arial" w:hAnsi="Arial" w:cs="Arial"/>
        </w:rPr>
        <w:t>„vyhláška“)</w:t>
      </w:r>
      <w:r w:rsidR="002447E5" w:rsidRPr="00A13EC9">
        <w:rPr>
          <w:rFonts w:ascii="Arial" w:hAnsi="Arial" w:cs="Arial"/>
        </w:rPr>
        <w:t>,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vydáva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t</w:t>
      </w:r>
      <w:r w:rsidR="00BC6055" w:rsidRPr="00A13EC9">
        <w:rPr>
          <w:rFonts w:ascii="Arial" w:hAnsi="Arial" w:cs="Arial"/>
        </w:rPr>
        <w:t xml:space="preserve">úto </w:t>
      </w:r>
      <w:r w:rsidRPr="00A13EC9">
        <w:rPr>
          <w:rFonts w:ascii="Arial" w:hAnsi="Arial" w:cs="Arial"/>
        </w:rPr>
        <w:t xml:space="preserve"> </w:t>
      </w:r>
      <w:r w:rsidR="00BC6055" w:rsidRPr="00A13EC9">
        <w:rPr>
          <w:rFonts w:ascii="Arial" w:hAnsi="Arial" w:cs="Arial"/>
        </w:rPr>
        <w:t>smernicu</w:t>
      </w:r>
      <w:r w:rsidR="002C4B93" w:rsidRPr="00A13EC9">
        <w:rPr>
          <w:rFonts w:ascii="Arial" w:hAnsi="Arial" w:cs="Arial"/>
        </w:rPr>
        <w:t>: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 xml:space="preserve"> </w:t>
      </w:r>
    </w:p>
    <w:p w14:paraId="13F523DF" w14:textId="77777777" w:rsidR="000B0491" w:rsidRPr="00A13EC9" w:rsidRDefault="000B0491" w:rsidP="00D757A0">
      <w:pPr>
        <w:pStyle w:val="Nadpis3"/>
        <w:tabs>
          <w:tab w:val="right" w:pos="8820"/>
        </w:tabs>
        <w:spacing w:before="480"/>
        <w:rPr>
          <w:rFonts w:ascii="Arial" w:hAnsi="Arial"/>
          <w:sz w:val="24"/>
          <w:szCs w:val="24"/>
        </w:rPr>
      </w:pPr>
      <w:r w:rsidRPr="00A13EC9">
        <w:rPr>
          <w:rFonts w:ascii="Arial" w:hAnsi="Arial"/>
          <w:sz w:val="24"/>
          <w:szCs w:val="24"/>
        </w:rPr>
        <w:br/>
      </w:r>
      <w:bookmarkStart w:id="12" w:name="_Toc166232818"/>
      <w:r w:rsidR="007E4611" w:rsidRPr="00A13EC9">
        <w:rPr>
          <w:rFonts w:ascii="Arial" w:hAnsi="Arial"/>
          <w:sz w:val="24"/>
          <w:szCs w:val="24"/>
        </w:rPr>
        <w:t>Úvodné ustanovenie</w:t>
      </w:r>
      <w:bookmarkEnd w:id="12"/>
    </w:p>
    <w:p w14:paraId="3E6DDE41" w14:textId="77777777" w:rsidR="008563E2" w:rsidRPr="00A13EC9" w:rsidRDefault="00761239" w:rsidP="00244D7E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 xml:space="preserve">Táto smernica </w:t>
      </w:r>
      <w:r w:rsidR="000B7FDD" w:rsidRPr="00A13EC9">
        <w:rPr>
          <w:rFonts w:ascii="Arial" w:hAnsi="Arial" w:cs="Arial"/>
        </w:rPr>
        <w:t>upravuj</w:t>
      </w:r>
      <w:r w:rsidR="00725BD2" w:rsidRPr="00A13EC9">
        <w:rPr>
          <w:rFonts w:ascii="Arial" w:hAnsi="Arial" w:cs="Arial"/>
        </w:rPr>
        <w:t>e</w:t>
      </w:r>
      <w:r w:rsidR="000B7FDD" w:rsidRPr="00A13EC9">
        <w:rPr>
          <w:rFonts w:ascii="Arial" w:hAnsi="Arial" w:cs="Arial"/>
        </w:rPr>
        <w:t xml:space="preserve"> postup pri overovaní odbornej spôsobilosti </w:t>
      </w:r>
      <w:r w:rsidR="00E76454" w:rsidRPr="00A13EC9">
        <w:rPr>
          <w:rFonts w:ascii="Arial" w:hAnsi="Arial" w:cs="Arial"/>
        </w:rPr>
        <w:t xml:space="preserve">žiakov stredných odborných škôl </w:t>
      </w:r>
      <w:r w:rsidR="006C4D93" w:rsidRPr="00A13EC9">
        <w:rPr>
          <w:rFonts w:ascii="Arial" w:hAnsi="Arial" w:cs="Arial"/>
        </w:rPr>
        <w:t>na vykonávanie činnosti na technických zariadeniach elektrických ako</w:t>
      </w:r>
      <w:r w:rsidR="00972FFE" w:rsidRPr="00A13EC9">
        <w:rPr>
          <w:rFonts w:ascii="Arial" w:hAnsi="Arial" w:cs="Arial"/>
        </w:rPr>
        <w:t xml:space="preserve"> </w:t>
      </w:r>
      <w:r w:rsidR="006C4D93" w:rsidRPr="00A13EC9">
        <w:rPr>
          <w:rFonts w:ascii="Arial" w:hAnsi="Arial" w:cs="Arial"/>
        </w:rPr>
        <w:t>elektrotechnik</w:t>
      </w:r>
      <w:r w:rsidR="00B00479" w:rsidRPr="00A13EC9">
        <w:rPr>
          <w:rFonts w:ascii="Arial" w:hAnsi="Arial" w:cs="Arial"/>
        </w:rPr>
        <w:t xml:space="preserve"> </w:t>
      </w:r>
      <w:r w:rsidR="00854D0F" w:rsidRPr="00A13EC9">
        <w:rPr>
          <w:rFonts w:ascii="Arial" w:hAnsi="Arial" w:cs="Arial"/>
        </w:rPr>
        <w:t>podľa § 21 ods.</w:t>
      </w:r>
      <w:r w:rsidR="00B00479" w:rsidRPr="00A13EC9">
        <w:rPr>
          <w:rFonts w:ascii="Arial" w:hAnsi="Arial" w:cs="Arial"/>
        </w:rPr>
        <w:t xml:space="preserve"> 3 </w:t>
      </w:r>
      <w:r w:rsidR="00854D0F" w:rsidRPr="00A13EC9">
        <w:rPr>
          <w:rFonts w:ascii="Arial" w:hAnsi="Arial" w:cs="Arial"/>
        </w:rPr>
        <w:t>vyhlášky</w:t>
      </w:r>
      <w:r w:rsidR="00B00479" w:rsidRPr="00A13EC9">
        <w:rPr>
          <w:rFonts w:ascii="Arial" w:hAnsi="Arial" w:cs="Arial"/>
        </w:rPr>
        <w:t xml:space="preserve"> </w:t>
      </w:r>
      <w:r w:rsidR="00972FFE" w:rsidRPr="00A13EC9">
        <w:rPr>
          <w:rFonts w:ascii="Arial" w:hAnsi="Arial" w:cs="Arial"/>
        </w:rPr>
        <w:t>(ďalej len „odborná spôsobilosť“).</w:t>
      </w:r>
    </w:p>
    <w:p w14:paraId="17F43EF4" w14:textId="77777777" w:rsidR="00CB68A6" w:rsidRPr="00A13EC9" w:rsidRDefault="00CB68A6" w:rsidP="00244D7E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Na účely tejto smernice sa rozumie</w:t>
      </w:r>
    </w:p>
    <w:p w14:paraId="101FDA3B" w14:textId="77777777" w:rsidR="00CB68A6" w:rsidRPr="00A13EC9" w:rsidRDefault="00CB68A6" w:rsidP="00CB68A6">
      <w:pPr>
        <w:pStyle w:val="odsek"/>
        <w:numPr>
          <w:ilvl w:val="2"/>
          <w:numId w:val="2"/>
        </w:numPr>
        <w:rPr>
          <w:rFonts w:ascii="Arial" w:hAnsi="Arial" w:cs="Arial"/>
        </w:rPr>
      </w:pPr>
      <w:r w:rsidRPr="00A13EC9">
        <w:rPr>
          <w:rFonts w:ascii="Arial" w:hAnsi="Arial" w:cs="Arial"/>
        </w:rPr>
        <w:t>e</w:t>
      </w:r>
      <w:r w:rsidR="0061418C" w:rsidRPr="00A13EC9">
        <w:rPr>
          <w:rFonts w:ascii="Arial" w:hAnsi="Arial" w:cs="Arial"/>
        </w:rPr>
        <w:t>lektrotechnickým študijným odborom alebo učebným odborom (ďalej len „odbor vzdelávania“) odbor</w:t>
      </w:r>
      <w:r w:rsidR="00394308" w:rsidRPr="00A13EC9">
        <w:rPr>
          <w:rFonts w:ascii="Arial" w:hAnsi="Arial" w:cs="Arial"/>
        </w:rPr>
        <w:t xml:space="preserve"> </w:t>
      </w:r>
      <w:r w:rsidR="0061418C" w:rsidRPr="00A13EC9">
        <w:rPr>
          <w:rFonts w:ascii="Arial" w:hAnsi="Arial" w:cs="Arial"/>
        </w:rPr>
        <w:t>vzdelávania podľa prílohy č.</w:t>
      </w:r>
      <w:r w:rsidR="00394308" w:rsidRPr="00A13EC9">
        <w:rPr>
          <w:rFonts w:ascii="Arial" w:hAnsi="Arial" w:cs="Arial"/>
        </w:rPr>
        <w:t xml:space="preserve"> 1 časť </w:t>
      </w:r>
      <w:r w:rsidR="0061418C" w:rsidRPr="00A13EC9">
        <w:rPr>
          <w:rFonts w:ascii="Arial" w:hAnsi="Arial" w:cs="Arial"/>
        </w:rPr>
        <w:t>A</w:t>
      </w:r>
      <w:r w:rsidRPr="00A13EC9">
        <w:rPr>
          <w:rFonts w:ascii="Arial" w:hAnsi="Arial" w:cs="Arial"/>
        </w:rPr>
        <w:t>,</w:t>
      </w:r>
    </w:p>
    <w:p w14:paraId="3103B6C4" w14:textId="18170AB0" w:rsidR="009A2ADF" w:rsidRPr="00A13EC9" w:rsidRDefault="00CB68A6" w:rsidP="001E6648">
      <w:pPr>
        <w:pStyle w:val="odsek"/>
        <w:numPr>
          <w:ilvl w:val="2"/>
          <w:numId w:val="2"/>
        </w:numPr>
        <w:rPr>
          <w:rFonts w:ascii="Arial" w:hAnsi="Arial" w:cs="Arial"/>
        </w:rPr>
      </w:pPr>
      <w:r w:rsidRPr="00A13EC9">
        <w:rPr>
          <w:rFonts w:ascii="Arial" w:hAnsi="Arial" w:cs="Arial"/>
        </w:rPr>
        <w:t xml:space="preserve">elektrotechnickým vzdelaním vzdelanie získané </w:t>
      </w:r>
      <w:r w:rsidR="00D4212D" w:rsidRPr="00A13EC9">
        <w:rPr>
          <w:rFonts w:ascii="Arial" w:hAnsi="Arial" w:cs="Arial"/>
        </w:rPr>
        <w:t xml:space="preserve">úspešným absolvovaním odboru vzdelávania </w:t>
      </w:r>
      <w:r w:rsidRPr="00A13EC9">
        <w:rPr>
          <w:rFonts w:ascii="Arial" w:hAnsi="Arial" w:cs="Arial"/>
        </w:rPr>
        <w:t>podľa prílohy č. 1 časť A</w:t>
      </w:r>
      <w:r w:rsidR="00F04602">
        <w:rPr>
          <w:rFonts w:ascii="Arial" w:hAnsi="Arial" w:cs="Arial"/>
        </w:rPr>
        <w:t>,</w:t>
      </w:r>
    </w:p>
    <w:p w14:paraId="768752EB" w14:textId="77777777" w:rsidR="00852201" w:rsidRPr="00A13EC9" w:rsidRDefault="00852201" w:rsidP="001E6648">
      <w:pPr>
        <w:pStyle w:val="odsek"/>
        <w:numPr>
          <w:ilvl w:val="2"/>
          <w:numId w:val="2"/>
        </w:numPr>
        <w:rPr>
          <w:rFonts w:ascii="Arial" w:hAnsi="Arial" w:cs="Arial"/>
        </w:rPr>
      </w:pPr>
      <w:r w:rsidRPr="00A13EC9">
        <w:rPr>
          <w:rFonts w:ascii="Arial" w:hAnsi="Arial" w:cs="Arial"/>
        </w:rPr>
        <w:t>záverečnými skúškami podľa § 21 ods. 3 vyhlášky záverečná skúška</w:t>
      </w:r>
      <w:r w:rsidRPr="00A13EC9">
        <w:rPr>
          <w:rStyle w:val="Odkaznapoznmkupodiarou"/>
          <w:rFonts w:ascii="Arial" w:hAnsi="Arial" w:cs="Arial"/>
        </w:rPr>
        <w:footnoteReference w:id="1"/>
      </w:r>
      <w:r w:rsidR="00080533" w:rsidRPr="00A13EC9">
        <w:rPr>
          <w:rFonts w:ascii="Arial" w:hAnsi="Arial" w:cs="Arial"/>
        </w:rPr>
        <w:t>)</w:t>
      </w:r>
      <w:r w:rsidRPr="00A13EC9">
        <w:rPr>
          <w:rFonts w:ascii="Arial" w:hAnsi="Arial" w:cs="Arial"/>
        </w:rPr>
        <w:t xml:space="preserve"> a maturitná skúška.</w:t>
      </w:r>
      <w:r w:rsidRPr="00A13EC9">
        <w:rPr>
          <w:rStyle w:val="Odkaznapoznmkupodiarou"/>
          <w:rFonts w:ascii="Arial" w:hAnsi="Arial" w:cs="Arial"/>
        </w:rPr>
        <w:footnoteReference w:id="2"/>
      </w:r>
      <w:r w:rsidR="00080533" w:rsidRPr="00A13EC9">
        <w:rPr>
          <w:rFonts w:ascii="Arial" w:hAnsi="Arial" w:cs="Arial"/>
        </w:rPr>
        <w:t>)</w:t>
      </w:r>
      <w:r w:rsidRPr="00A13EC9">
        <w:rPr>
          <w:rFonts w:ascii="Arial" w:hAnsi="Arial" w:cs="Arial"/>
        </w:rPr>
        <w:t xml:space="preserve">     </w:t>
      </w:r>
    </w:p>
    <w:p w14:paraId="4084F9C8" w14:textId="77777777" w:rsidR="0061418C" w:rsidRPr="00A13EC9" w:rsidRDefault="009A2ADF" w:rsidP="009A2ADF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  <w:color w:val="auto"/>
        </w:rPr>
        <w:t>Zoznam odborov vzdelávania, v rámci  ktorých je možné overovať odbornú spôsobilosť</w:t>
      </w:r>
      <w:r w:rsidR="00CB68A6" w:rsidRPr="00A13EC9">
        <w:rPr>
          <w:rFonts w:ascii="Arial" w:hAnsi="Arial" w:cs="Arial"/>
          <w:color w:val="auto"/>
        </w:rPr>
        <w:t>,</w:t>
      </w:r>
      <w:r w:rsidRPr="00A13EC9">
        <w:rPr>
          <w:rFonts w:ascii="Arial" w:hAnsi="Arial" w:cs="Arial"/>
          <w:color w:val="auto"/>
        </w:rPr>
        <w:t xml:space="preserve"> je uvedený v prílohe č. 1.</w:t>
      </w:r>
      <w:r w:rsidR="0061418C" w:rsidRPr="00A13EC9">
        <w:rPr>
          <w:rFonts w:ascii="Arial" w:hAnsi="Arial" w:cs="Arial"/>
        </w:rPr>
        <w:t xml:space="preserve">  </w:t>
      </w:r>
    </w:p>
    <w:p w14:paraId="486F4399" w14:textId="77777777" w:rsidR="001F4DB0" w:rsidRPr="00A13EC9" w:rsidRDefault="0061418C" w:rsidP="008563E2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O</w:t>
      </w:r>
      <w:r w:rsidR="001F4DB0" w:rsidRPr="00A13EC9">
        <w:rPr>
          <w:rFonts w:ascii="Arial" w:hAnsi="Arial" w:cs="Arial"/>
        </w:rPr>
        <w:t>dborn</w:t>
      </w:r>
      <w:r w:rsidRPr="00A13EC9">
        <w:rPr>
          <w:rFonts w:ascii="Arial" w:hAnsi="Arial" w:cs="Arial"/>
        </w:rPr>
        <w:t xml:space="preserve">á </w:t>
      </w:r>
      <w:r w:rsidR="001F4DB0" w:rsidRPr="00A13EC9">
        <w:rPr>
          <w:rFonts w:ascii="Arial" w:hAnsi="Arial" w:cs="Arial"/>
        </w:rPr>
        <w:t>spôsobilos</w:t>
      </w:r>
      <w:r w:rsidRPr="00A13EC9">
        <w:rPr>
          <w:rFonts w:ascii="Arial" w:hAnsi="Arial" w:cs="Arial"/>
        </w:rPr>
        <w:t>ť</w:t>
      </w:r>
      <w:r w:rsidR="00B00479" w:rsidRPr="00A13EC9">
        <w:rPr>
          <w:rFonts w:ascii="Arial" w:hAnsi="Arial" w:cs="Arial"/>
        </w:rPr>
        <w:t xml:space="preserve"> sa </w:t>
      </w:r>
      <w:r w:rsidRPr="00A13EC9">
        <w:rPr>
          <w:rFonts w:ascii="Arial" w:hAnsi="Arial" w:cs="Arial"/>
        </w:rPr>
        <w:t xml:space="preserve">overuje </w:t>
      </w:r>
      <w:r w:rsidR="009A2ADF" w:rsidRPr="00A13EC9">
        <w:rPr>
          <w:rFonts w:ascii="Arial" w:hAnsi="Arial" w:cs="Arial"/>
        </w:rPr>
        <w:t>v rámci</w:t>
      </w:r>
    </w:p>
    <w:p w14:paraId="6F812B88" w14:textId="77777777" w:rsidR="00B00479" w:rsidRPr="00A13EC9" w:rsidRDefault="00B00479" w:rsidP="0021342A">
      <w:pPr>
        <w:pStyle w:val="odsek"/>
        <w:numPr>
          <w:ilvl w:val="2"/>
          <w:numId w:val="2"/>
        </w:numPr>
        <w:rPr>
          <w:rFonts w:ascii="Arial" w:hAnsi="Arial" w:cs="Arial"/>
        </w:rPr>
      </w:pPr>
      <w:r w:rsidRPr="00A13EC9">
        <w:rPr>
          <w:rFonts w:ascii="Arial" w:hAnsi="Arial" w:cs="Arial"/>
        </w:rPr>
        <w:t>z</w:t>
      </w:r>
      <w:r w:rsidR="0061418C" w:rsidRPr="00A13EC9">
        <w:rPr>
          <w:rFonts w:ascii="Arial" w:hAnsi="Arial" w:cs="Arial"/>
        </w:rPr>
        <w:t>áverečn</w:t>
      </w:r>
      <w:r w:rsidRPr="00A13EC9">
        <w:rPr>
          <w:rFonts w:ascii="Arial" w:hAnsi="Arial" w:cs="Arial"/>
        </w:rPr>
        <w:t xml:space="preserve">ej </w:t>
      </w:r>
      <w:r w:rsidR="0061418C" w:rsidRPr="00A13EC9">
        <w:rPr>
          <w:rFonts w:ascii="Arial" w:hAnsi="Arial" w:cs="Arial"/>
        </w:rPr>
        <w:t>skúšk</w:t>
      </w:r>
      <w:r w:rsidRPr="00A13EC9">
        <w:rPr>
          <w:rFonts w:ascii="Arial" w:hAnsi="Arial" w:cs="Arial"/>
        </w:rPr>
        <w:t>y</w:t>
      </w:r>
      <w:r w:rsidR="0061418C" w:rsidRPr="00A13EC9">
        <w:rPr>
          <w:rFonts w:ascii="Arial" w:hAnsi="Arial" w:cs="Arial"/>
        </w:rPr>
        <w:t>,</w:t>
      </w:r>
      <w:r w:rsidRPr="00A13EC9">
        <w:rPr>
          <w:rFonts w:ascii="Arial" w:hAnsi="Arial" w:cs="Arial"/>
        </w:rPr>
        <w:t xml:space="preserve"> </w:t>
      </w:r>
      <w:r w:rsidR="0061418C" w:rsidRPr="00A13EC9">
        <w:rPr>
          <w:rFonts w:ascii="Arial" w:hAnsi="Arial" w:cs="Arial"/>
        </w:rPr>
        <w:t>ak</w:t>
      </w:r>
      <w:r w:rsidRPr="00A13EC9">
        <w:rPr>
          <w:rFonts w:ascii="Arial" w:hAnsi="Arial" w:cs="Arial"/>
        </w:rPr>
        <w:t xml:space="preserve"> </w:t>
      </w:r>
      <w:r w:rsidR="0061418C" w:rsidRPr="00A13EC9">
        <w:rPr>
          <w:rFonts w:ascii="Arial" w:hAnsi="Arial" w:cs="Arial"/>
        </w:rPr>
        <w:t>ide o overenie odbornej spôsobilosti žiaka učebného odboru</w:t>
      </w:r>
      <w:r w:rsidR="000B7FDD" w:rsidRPr="00A13EC9">
        <w:rPr>
          <w:rFonts w:ascii="Arial" w:hAnsi="Arial" w:cs="Arial"/>
        </w:rPr>
        <w:t>,</w:t>
      </w:r>
    </w:p>
    <w:p w14:paraId="496FF046" w14:textId="77777777" w:rsidR="00725BD2" w:rsidRPr="00A13EC9" w:rsidRDefault="0061418C" w:rsidP="0021342A">
      <w:pPr>
        <w:pStyle w:val="odsek"/>
        <w:numPr>
          <w:ilvl w:val="2"/>
          <w:numId w:val="2"/>
        </w:numPr>
        <w:rPr>
          <w:rFonts w:ascii="Arial" w:hAnsi="Arial" w:cs="Arial"/>
        </w:rPr>
      </w:pPr>
      <w:r w:rsidRPr="00A13EC9">
        <w:rPr>
          <w:rFonts w:ascii="Arial" w:hAnsi="Arial" w:cs="Arial"/>
        </w:rPr>
        <w:lastRenderedPageBreak/>
        <w:t>maturitn</w:t>
      </w:r>
      <w:r w:rsidR="00B00479" w:rsidRPr="00A13EC9">
        <w:rPr>
          <w:rFonts w:ascii="Arial" w:hAnsi="Arial" w:cs="Arial"/>
        </w:rPr>
        <w:t xml:space="preserve">ej </w:t>
      </w:r>
      <w:r w:rsidRPr="00A13EC9">
        <w:rPr>
          <w:rFonts w:ascii="Arial" w:hAnsi="Arial" w:cs="Arial"/>
        </w:rPr>
        <w:t>skúšk</w:t>
      </w:r>
      <w:r w:rsidR="00B00479" w:rsidRPr="00A13EC9">
        <w:rPr>
          <w:rFonts w:ascii="Arial" w:hAnsi="Arial" w:cs="Arial"/>
        </w:rPr>
        <w:t>y</w:t>
      </w:r>
      <w:r w:rsidRPr="00A13EC9">
        <w:rPr>
          <w:rFonts w:ascii="Arial" w:hAnsi="Arial" w:cs="Arial"/>
        </w:rPr>
        <w:t>,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ak ide o overenie odbornej spôsobilosti žiaka študijného odboru</w:t>
      </w:r>
      <w:r w:rsidR="00394308" w:rsidRPr="00A13EC9">
        <w:rPr>
          <w:rFonts w:ascii="Arial" w:hAnsi="Arial" w:cs="Arial"/>
        </w:rPr>
        <w:t xml:space="preserve">. </w:t>
      </w:r>
      <w:r w:rsidRPr="00A13EC9">
        <w:rPr>
          <w:rFonts w:ascii="Arial" w:hAnsi="Arial" w:cs="Arial"/>
        </w:rPr>
        <w:t xml:space="preserve"> </w:t>
      </w:r>
    </w:p>
    <w:p w14:paraId="66618E9C" w14:textId="77777777" w:rsidR="00725BD2" w:rsidRPr="00A13EC9" w:rsidRDefault="00725BD2" w:rsidP="00D757A0">
      <w:pPr>
        <w:pStyle w:val="Nadpis3"/>
        <w:tabs>
          <w:tab w:val="right" w:pos="8820"/>
        </w:tabs>
        <w:spacing w:before="480"/>
        <w:rPr>
          <w:rFonts w:ascii="Arial" w:hAnsi="Arial"/>
          <w:sz w:val="24"/>
          <w:szCs w:val="24"/>
        </w:rPr>
      </w:pPr>
      <w:r w:rsidRPr="00A13EC9">
        <w:rPr>
          <w:rFonts w:ascii="Arial" w:hAnsi="Arial"/>
          <w:sz w:val="24"/>
          <w:szCs w:val="24"/>
        </w:rPr>
        <w:br/>
      </w:r>
      <w:bookmarkStart w:id="13" w:name="_Toc166232819"/>
      <w:r w:rsidRPr="00A13EC9">
        <w:rPr>
          <w:rFonts w:ascii="Arial" w:hAnsi="Arial"/>
          <w:sz w:val="24"/>
          <w:szCs w:val="24"/>
        </w:rPr>
        <w:t>Prihláška na overenie odbornej spôsobilosti</w:t>
      </w:r>
      <w:bookmarkEnd w:id="13"/>
      <w:r w:rsidR="00FB22E1" w:rsidRPr="00A13EC9">
        <w:rPr>
          <w:rFonts w:ascii="Arial" w:hAnsi="Arial"/>
          <w:sz w:val="24"/>
          <w:szCs w:val="24"/>
        </w:rPr>
        <w:t xml:space="preserve"> </w:t>
      </w:r>
    </w:p>
    <w:p w14:paraId="47A8E710" w14:textId="77777777" w:rsidR="00640585" w:rsidRPr="00A13EC9" w:rsidRDefault="00640585" w:rsidP="00640585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Žiak</w:t>
      </w:r>
      <w:r w:rsidR="00394308" w:rsidRPr="00A13EC9">
        <w:rPr>
          <w:rFonts w:ascii="Arial" w:hAnsi="Arial" w:cs="Arial"/>
        </w:rPr>
        <w:t xml:space="preserve"> </w:t>
      </w:r>
      <w:r w:rsidR="00854D0F" w:rsidRPr="00A13EC9">
        <w:rPr>
          <w:rFonts w:ascii="Arial" w:hAnsi="Arial" w:cs="Arial"/>
        </w:rPr>
        <w:t>elektrotechnického</w:t>
      </w:r>
      <w:r w:rsidR="00394308" w:rsidRPr="00A13EC9">
        <w:rPr>
          <w:rFonts w:ascii="Arial" w:hAnsi="Arial" w:cs="Arial"/>
        </w:rPr>
        <w:t xml:space="preserve"> </w:t>
      </w:r>
      <w:r w:rsidR="00854D0F" w:rsidRPr="00A13EC9">
        <w:rPr>
          <w:rFonts w:ascii="Arial" w:hAnsi="Arial" w:cs="Arial"/>
        </w:rPr>
        <w:t xml:space="preserve">odboru vzdelávania </w:t>
      </w:r>
      <w:r w:rsidRPr="00A13EC9">
        <w:rPr>
          <w:rFonts w:ascii="Arial" w:hAnsi="Arial" w:cs="Arial"/>
        </w:rPr>
        <w:t>alebo žiak</w:t>
      </w:r>
      <w:r w:rsidR="00394308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odboru</w:t>
      </w:r>
      <w:r w:rsidR="00854D0F" w:rsidRPr="00A13EC9">
        <w:rPr>
          <w:rFonts w:ascii="Arial" w:hAnsi="Arial" w:cs="Arial"/>
        </w:rPr>
        <w:t xml:space="preserve"> vzdelávania</w:t>
      </w:r>
      <w:r w:rsidR="00394308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podľa čl. 4 ods.</w:t>
      </w:r>
      <w:r w:rsidR="00394308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5</w:t>
      </w:r>
      <w:r w:rsidR="00394308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môže podať prihlášku na overenie odbornej spôsobilosti. Žiak podáva prihlášku riaditeľovi</w:t>
      </w:r>
      <w:r w:rsidR="009A2ADF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školy najneskôr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30 dní pred konaním skúšky</w:t>
      </w:r>
      <w:r w:rsidR="009A2ADF" w:rsidRPr="00A13EC9">
        <w:rPr>
          <w:rFonts w:ascii="Arial" w:hAnsi="Arial" w:cs="Arial"/>
        </w:rPr>
        <w:t xml:space="preserve"> podľa čl. 1 ods. </w:t>
      </w:r>
      <w:r w:rsidR="00CB68A6" w:rsidRPr="00A13EC9">
        <w:rPr>
          <w:rFonts w:ascii="Arial" w:hAnsi="Arial" w:cs="Arial"/>
        </w:rPr>
        <w:t>4</w:t>
      </w:r>
      <w:r w:rsidR="009A2ADF" w:rsidRPr="00A13EC9">
        <w:rPr>
          <w:rFonts w:ascii="Arial" w:hAnsi="Arial" w:cs="Arial"/>
        </w:rPr>
        <w:t>.</w:t>
      </w:r>
      <w:r w:rsidRPr="00A13EC9">
        <w:rPr>
          <w:rFonts w:ascii="Arial" w:hAnsi="Arial" w:cs="Arial"/>
        </w:rPr>
        <w:t xml:space="preserve"> </w:t>
      </w:r>
    </w:p>
    <w:p w14:paraId="35B53C56" w14:textId="77777777" w:rsidR="00FD042D" w:rsidRPr="00A13EC9" w:rsidRDefault="00FD042D" w:rsidP="00DA6938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Vzor prihlášky na overenie odbornej spôsobilosti je uvedený v prílohe č. </w:t>
      </w:r>
      <w:r w:rsidR="00D4212D" w:rsidRPr="00A13EC9">
        <w:rPr>
          <w:rFonts w:ascii="Arial" w:hAnsi="Arial" w:cs="Arial"/>
        </w:rPr>
        <w:t>2</w:t>
      </w:r>
      <w:r w:rsidRPr="00A13EC9">
        <w:rPr>
          <w:rFonts w:ascii="Arial" w:hAnsi="Arial" w:cs="Arial"/>
        </w:rPr>
        <w:t>.</w:t>
      </w:r>
    </w:p>
    <w:p w14:paraId="04D87BD3" w14:textId="77777777" w:rsidR="00FD042D" w:rsidRPr="00A13EC9" w:rsidRDefault="00FD042D" w:rsidP="00DA6938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Riaditeľ školy oznamuje prihlásenému žiakovi dátum, čas a miesto overovania odbornej spôsobilosti najmenej 15 dní pred jeho konaním.</w:t>
      </w:r>
    </w:p>
    <w:p w14:paraId="0012F332" w14:textId="77777777" w:rsidR="00670867" w:rsidRPr="00A13EC9" w:rsidRDefault="00670867" w:rsidP="00D757A0">
      <w:pPr>
        <w:pStyle w:val="Nadpis3"/>
        <w:tabs>
          <w:tab w:val="right" w:pos="8820"/>
        </w:tabs>
        <w:spacing w:before="480"/>
        <w:rPr>
          <w:rFonts w:ascii="Arial" w:hAnsi="Arial"/>
          <w:sz w:val="24"/>
          <w:szCs w:val="24"/>
        </w:rPr>
      </w:pPr>
      <w:r w:rsidRPr="00A13EC9">
        <w:rPr>
          <w:rFonts w:ascii="Arial" w:hAnsi="Arial"/>
          <w:sz w:val="24"/>
          <w:szCs w:val="24"/>
        </w:rPr>
        <w:br/>
      </w:r>
      <w:bookmarkStart w:id="14" w:name="_Toc166232820"/>
      <w:r w:rsidRPr="00A13EC9">
        <w:rPr>
          <w:rFonts w:ascii="Arial" w:hAnsi="Arial"/>
          <w:sz w:val="24"/>
          <w:szCs w:val="24"/>
        </w:rPr>
        <w:t>Skúšobná komisia</w:t>
      </w:r>
      <w:bookmarkEnd w:id="14"/>
    </w:p>
    <w:p w14:paraId="720878B6" w14:textId="77777777" w:rsidR="00670867" w:rsidRPr="00A13EC9" w:rsidRDefault="00A30F38" w:rsidP="00670867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Skúšobnú komisiu na overenie odbornej spôsobilosti vymenúva r</w:t>
      </w:r>
      <w:r w:rsidR="00670867" w:rsidRPr="00A13EC9">
        <w:rPr>
          <w:rFonts w:ascii="Arial" w:hAnsi="Arial" w:cs="Arial"/>
        </w:rPr>
        <w:t>iaditeľ školy najmenej 15 dní pred</w:t>
      </w:r>
      <w:r w:rsidR="00784F7E" w:rsidRPr="00A13EC9">
        <w:rPr>
          <w:rFonts w:ascii="Arial" w:hAnsi="Arial" w:cs="Arial"/>
        </w:rPr>
        <w:t> </w:t>
      </w:r>
      <w:r w:rsidR="00670867" w:rsidRPr="00A13EC9">
        <w:rPr>
          <w:rFonts w:ascii="Arial" w:hAnsi="Arial" w:cs="Arial"/>
        </w:rPr>
        <w:t>konaním overovania odbornej spôsobilosti.</w:t>
      </w:r>
      <w:r w:rsidR="00784F7E" w:rsidRPr="00A13EC9">
        <w:rPr>
          <w:rFonts w:ascii="Arial" w:hAnsi="Arial" w:cs="Arial"/>
        </w:rPr>
        <w:t xml:space="preserve"> </w:t>
      </w:r>
    </w:p>
    <w:p w14:paraId="4A0BDD1F" w14:textId="77777777" w:rsidR="00973C4E" w:rsidRPr="00A13EC9" w:rsidRDefault="00973C4E" w:rsidP="002447E5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Skúšobná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komisia má najmenej troch členov</w:t>
      </w:r>
      <w:r w:rsidR="00A30F38" w:rsidRPr="00A13EC9">
        <w:rPr>
          <w:rFonts w:ascii="Arial" w:hAnsi="Arial" w:cs="Arial"/>
        </w:rPr>
        <w:t>.</w:t>
      </w:r>
      <w:r w:rsidRPr="00A13EC9">
        <w:rPr>
          <w:rFonts w:ascii="Arial" w:hAnsi="Arial" w:cs="Arial"/>
        </w:rPr>
        <w:t xml:space="preserve"> </w:t>
      </w:r>
      <w:r w:rsidR="007546C3" w:rsidRPr="00A13EC9">
        <w:rPr>
          <w:rFonts w:ascii="Arial" w:hAnsi="Arial" w:cs="Arial"/>
        </w:rPr>
        <w:t>Predsed</w:t>
      </w:r>
      <w:r w:rsidR="00854D0F" w:rsidRPr="00A13EC9">
        <w:rPr>
          <w:rFonts w:ascii="Arial" w:hAnsi="Arial" w:cs="Arial"/>
        </w:rPr>
        <w:t>om</w:t>
      </w:r>
      <w:r w:rsidR="007546C3" w:rsidRPr="00A13EC9">
        <w:rPr>
          <w:rFonts w:ascii="Arial" w:hAnsi="Arial" w:cs="Arial"/>
        </w:rPr>
        <w:t xml:space="preserve"> skúšobnej komisie </w:t>
      </w:r>
      <w:r w:rsidRPr="00A13EC9">
        <w:rPr>
          <w:rFonts w:ascii="Arial" w:hAnsi="Arial" w:cs="Arial"/>
        </w:rPr>
        <w:t>je</w:t>
      </w:r>
      <w:r w:rsidR="007546C3" w:rsidRPr="00A13EC9">
        <w:rPr>
          <w:rFonts w:ascii="Arial" w:hAnsi="Arial" w:cs="Arial"/>
        </w:rPr>
        <w:t xml:space="preserve"> </w:t>
      </w:r>
      <w:r w:rsidR="002447E5" w:rsidRPr="00A13EC9">
        <w:rPr>
          <w:rFonts w:ascii="Arial" w:hAnsi="Arial" w:cs="Arial"/>
        </w:rPr>
        <w:t>revízny technik</w:t>
      </w:r>
      <w:r w:rsidR="00B00479" w:rsidRPr="00A13EC9">
        <w:rPr>
          <w:rFonts w:ascii="Arial" w:hAnsi="Arial" w:cs="Arial"/>
        </w:rPr>
        <w:t xml:space="preserve"> </w:t>
      </w:r>
      <w:r w:rsidR="002447E5" w:rsidRPr="00A13EC9">
        <w:rPr>
          <w:rFonts w:ascii="Arial" w:hAnsi="Arial" w:cs="Arial"/>
        </w:rPr>
        <w:t>vyhradeného</w:t>
      </w:r>
      <w:r w:rsidR="00B00479" w:rsidRPr="00A13EC9">
        <w:rPr>
          <w:rFonts w:ascii="Arial" w:hAnsi="Arial" w:cs="Arial"/>
        </w:rPr>
        <w:t xml:space="preserve"> </w:t>
      </w:r>
      <w:r w:rsidR="002447E5" w:rsidRPr="00A13EC9">
        <w:rPr>
          <w:rFonts w:ascii="Arial" w:hAnsi="Arial" w:cs="Arial"/>
        </w:rPr>
        <w:t>technického</w:t>
      </w:r>
      <w:r w:rsidR="00B00479" w:rsidRPr="00A13EC9">
        <w:rPr>
          <w:rFonts w:ascii="Arial" w:hAnsi="Arial" w:cs="Arial"/>
        </w:rPr>
        <w:t xml:space="preserve"> </w:t>
      </w:r>
      <w:r w:rsidR="002447E5" w:rsidRPr="00A13EC9">
        <w:rPr>
          <w:rFonts w:ascii="Arial" w:hAnsi="Arial" w:cs="Arial"/>
        </w:rPr>
        <w:t>zariadenia</w:t>
      </w:r>
      <w:r w:rsidR="00B00479" w:rsidRPr="00A13EC9">
        <w:rPr>
          <w:rFonts w:ascii="Arial" w:hAnsi="Arial" w:cs="Arial"/>
        </w:rPr>
        <w:t xml:space="preserve"> </w:t>
      </w:r>
      <w:r w:rsidR="002447E5" w:rsidRPr="00A13EC9">
        <w:rPr>
          <w:rFonts w:ascii="Arial" w:hAnsi="Arial" w:cs="Arial"/>
        </w:rPr>
        <w:t>elektrického</w:t>
      </w:r>
      <w:r w:rsidR="00394308" w:rsidRPr="00A13EC9">
        <w:rPr>
          <w:rStyle w:val="Odkaznapoznmkupodiarou"/>
          <w:rFonts w:ascii="Arial" w:hAnsi="Arial" w:cs="Arial"/>
        </w:rPr>
        <w:t xml:space="preserve"> </w:t>
      </w:r>
      <w:r w:rsidR="002447E5" w:rsidRPr="00A13EC9">
        <w:rPr>
          <w:rFonts w:ascii="Arial" w:hAnsi="Arial" w:cs="Arial"/>
        </w:rPr>
        <w:t>alebo</w:t>
      </w:r>
      <w:r w:rsidR="00394308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elektrotechnik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na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riadenie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činnosti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alebo</w:t>
      </w:r>
      <w:r w:rsidR="00B00479" w:rsidRPr="00A13EC9">
        <w:rPr>
          <w:rFonts w:ascii="Arial" w:hAnsi="Arial" w:cs="Arial"/>
        </w:rPr>
        <w:t xml:space="preserve"> </w:t>
      </w:r>
      <w:r w:rsidR="00355E31" w:rsidRPr="00A13EC9">
        <w:rPr>
          <w:rFonts w:ascii="Arial" w:hAnsi="Arial" w:cs="Arial"/>
        </w:rPr>
        <w:t>na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riadenie</w:t>
      </w:r>
      <w:r w:rsidR="00B00479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prevádzky</w:t>
      </w:r>
      <w:r w:rsidR="00394308" w:rsidRPr="00A13EC9">
        <w:rPr>
          <w:rFonts w:ascii="Arial" w:hAnsi="Arial" w:cs="Arial"/>
        </w:rPr>
        <w:t xml:space="preserve"> </w:t>
      </w:r>
      <w:r w:rsidR="00854D0F" w:rsidRPr="00A13EC9">
        <w:rPr>
          <w:rFonts w:ascii="Arial" w:hAnsi="Arial" w:cs="Arial"/>
        </w:rPr>
        <w:t>vyhlášky</w:t>
      </w:r>
      <w:r w:rsidR="00104826" w:rsidRPr="00A13EC9">
        <w:rPr>
          <w:rFonts w:ascii="Arial" w:hAnsi="Arial" w:cs="Arial"/>
        </w:rPr>
        <w:t>.</w:t>
      </w:r>
      <w:r w:rsidR="007546C3" w:rsidRPr="00A13EC9">
        <w:rPr>
          <w:rFonts w:ascii="Arial" w:hAnsi="Arial" w:cs="Arial"/>
        </w:rPr>
        <w:t xml:space="preserve"> </w:t>
      </w:r>
      <w:r w:rsidR="00854D0F" w:rsidRPr="00A13EC9">
        <w:rPr>
          <w:rFonts w:ascii="Arial" w:hAnsi="Arial" w:cs="Arial"/>
        </w:rPr>
        <w:t xml:space="preserve">Ďalším členom </w:t>
      </w:r>
      <w:r w:rsidR="002447E5" w:rsidRPr="00A13EC9">
        <w:rPr>
          <w:rFonts w:ascii="Arial" w:hAnsi="Arial" w:cs="Arial"/>
        </w:rPr>
        <w:t xml:space="preserve">skúšobnej komisie </w:t>
      </w:r>
      <w:r w:rsidR="00854D0F" w:rsidRPr="00A13EC9">
        <w:rPr>
          <w:rFonts w:ascii="Arial" w:hAnsi="Arial" w:cs="Arial"/>
        </w:rPr>
        <w:t>je elektrotechnik, samostatný elektro</w:t>
      </w:r>
      <w:r w:rsidR="0010772A" w:rsidRPr="00A13EC9">
        <w:rPr>
          <w:rFonts w:ascii="Arial" w:hAnsi="Arial" w:cs="Arial"/>
        </w:rPr>
        <w:t>t</w:t>
      </w:r>
      <w:r w:rsidR="00854D0F" w:rsidRPr="00A13EC9">
        <w:rPr>
          <w:rFonts w:ascii="Arial" w:hAnsi="Arial" w:cs="Arial"/>
        </w:rPr>
        <w:t>echnik</w:t>
      </w:r>
      <w:r w:rsidR="0010772A" w:rsidRPr="00A13EC9">
        <w:rPr>
          <w:rFonts w:ascii="Arial" w:hAnsi="Arial" w:cs="Arial"/>
        </w:rPr>
        <w:t>, elektrotechnik na riadenie činnosti alebo na riadenie prevádzky alebo revízny technik vyhradeného technického zariadenia elektrického.</w:t>
      </w:r>
      <w:r w:rsidR="00D4212D" w:rsidRPr="00A13EC9">
        <w:rPr>
          <w:rFonts w:ascii="Arial" w:hAnsi="Arial" w:cs="Arial"/>
        </w:rPr>
        <w:t xml:space="preserve"> </w:t>
      </w:r>
      <w:r w:rsidR="0010772A" w:rsidRPr="00A13EC9">
        <w:rPr>
          <w:rFonts w:ascii="Arial" w:hAnsi="Arial" w:cs="Arial"/>
        </w:rPr>
        <w:t xml:space="preserve">   </w:t>
      </w:r>
    </w:p>
    <w:p w14:paraId="442ED13E" w14:textId="77777777" w:rsidR="00784F7E" w:rsidRPr="00A13EC9" w:rsidRDefault="00784F7E" w:rsidP="00670867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Vzor</w:t>
      </w:r>
      <w:r w:rsidR="006937A7" w:rsidRPr="00A13EC9">
        <w:rPr>
          <w:rFonts w:ascii="Arial" w:hAnsi="Arial" w:cs="Arial"/>
        </w:rPr>
        <w:t xml:space="preserve"> </w:t>
      </w:r>
      <w:r w:rsidR="0010772A" w:rsidRPr="00A13EC9">
        <w:rPr>
          <w:rFonts w:ascii="Arial" w:hAnsi="Arial" w:cs="Arial"/>
        </w:rPr>
        <w:t>vymen</w:t>
      </w:r>
      <w:r w:rsidR="006937A7" w:rsidRPr="00A13EC9">
        <w:rPr>
          <w:rFonts w:ascii="Arial" w:hAnsi="Arial" w:cs="Arial"/>
        </w:rPr>
        <w:t xml:space="preserve">úvacieho </w:t>
      </w:r>
      <w:r w:rsidR="0010772A" w:rsidRPr="00A13EC9">
        <w:rPr>
          <w:rFonts w:ascii="Arial" w:hAnsi="Arial" w:cs="Arial"/>
        </w:rPr>
        <w:t>dekrétu členov</w:t>
      </w:r>
      <w:r w:rsidRPr="00A13EC9">
        <w:rPr>
          <w:rFonts w:ascii="Arial" w:hAnsi="Arial" w:cs="Arial"/>
        </w:rPr>
        <w:t xml:space="preserve"> skúšobnej komisie</w:t>
      </w:r>
      <w:r w:rsidR="0021342A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 xml:space="preserve">je uvedený v prílohe č. </w:t>
      </w:r>
      <w:r w:rsidR="00D4212D" w:rsidRPr="00A13EC9">
        <w:rPr>
          <w:rFonts w:ascii="Arial" w:hAnsi="Arial" w:cs="Arial"/>
        </w:rPr>
        <w:t>3</w:t>
      </w:r>
      <w:r w:rsidRPr="00A13EC9">
        <w:rPr>
          <w:rFonts w:ascii="Arial" w:hAnsi="Arial" w:cs="Arial"/>
        </w:rPr>
        <w:t>.</w:t>
      </w:r>
      <w:r w:rsidR="006937A7" w:rsidRPr="00A13EC9">
        <w:rPr>
          <w:rFonts w:ascii="Arial" w:hAnsi="Arial" w:cs="Arial"/>
        </w:rPr>
        <w:t xml:space="preserve">   </w:t>
      </w:r>
    </w:p>
    <w:p w14:paraId="531E0F57" w14:textId="77777777" w:rsidR="00784F7E" w:rsidRPr="00A13EC9" w:rsidRDefault="00784F7E" w:rsidP="00D757A0">
      <w:pPr>
        <w:pStyle w:val="Nadpis3"/>
        <w:tabs>
          <w:tab w:val="right" w:pos="8820"/>
        </w:tabs>
        <w:spacing w:before="480"/>
        <w:rPr>
          <w:rFonts w:ascii="Arial" w:hAnsi="Arial"/>
          <w:sz w:val="24"/>
          <w:szCs w:val="24"/>
        </w:rPr>
      </w:pPr>
      <w:r w:rsidRPr="00A13EC9">
        <w:rPr>
          <w:rFonts w:ascii="Arial" w:hAnsi="Arial"/>
          <w:sz w:val="24"/>
          <w:szCs w:val="24"/>
        </w:rPr>
        <w:br/>
      </w:r>
      <w:bookmarkStart w:id="15" w:name="_Toc166232821"/>
      <w:r w:rsidRPr="00A13EC9">
        <w:rPr>
          <w:rFonts w:ascii="Arial" w:hAnsi="Arial"/>
          <w:sz w:val="24"/>
          <w:szCs w:val="24"/>
        </w:rPr>
        <w:t>Overenie odbornej spôsobilosti</w:t>
      </w:r>
      <w:bookmarkEnd w:id="15"/>
      <w:r w:rsidRPr="00A13EC9">
        <w:rPr>
          <w:rFonts w:ascii="Arial" w:hAnsi="Arial"/>
          <w:sz w:val="24"/>
          <w:szCs w:val="24"/>
        </w:rPr>
        <w:t xml:space="preserve"> </w:t>
      </w:r>
      <w:r w:rsidR="00FB22E1" w:rsidRPr="00A13EC9">
        <w:rPr>
          <w:rFonts w:ascii="Arial" w:hAnsi="Arial"/>
          <w:sz w:val="24"/>
          <w:szCs w:val="24"/>
        </w:rPr>
        <w:t xml:space="preserve"> </w:t>
      </w:r>
    </w:p>
    <w:p w14:paraId="433F51F3" w14:textId="77777777" w:rsidR="00112BC7" w:rsidRPr="00A13EC9" w:rsidRDefault="00112BC7" w:rsidP="00112BC7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 xml:space="preserve">Overením odbornej spôsobilosti je preukázanie vedomostí,  zručností a schopností v oblasti </w:t>
      </w:r>
    </w:p>
    <w:p w14:paraId="6F37ACD8" w14:textId="77777777" w:rsidR="00112BC7" w:rsidRPr="00A13EC9" w:rsidRDefault="00112BC7" w:rsidP="00112BC7">
      <w:pPr>
        <w:pStyle w:val="odsek"/>
        <w:numPr>
          <w:ilvl w:val="2"/>
          <w:numId w:val="2"/>
        </w:numPr>
        <w:rPr>
          <w:rFonts w:ascii="Arial" w:hAnsi="Arial" w:cs="Arial"/>
        </w:rPr>
      </w:pPr>
      <w:r w:rsidRPr="00A13EC9">
        <w:rPr>
          <w:rFonts w:ascii="Arial" w:hAnsi="Arial" w:cs="Arial"/>
        </w:rPr>
        <w:t>právnych predpisov a ostatných predpisov</w:t>
      </w:r>
      <w:r w:rsidR="0010772A" w:rsidRPr="00A13EC9">
        <w:rPr>
          <w:rFonts w:ascii="Arial" w:hAnsi="Arial" w:cs="Arial"/>
        </w:rPr>
        <w:t>, ktoré upravujú</w:t>
      </w:r>
      <w:r w:rsidRPr="00A13EC9">
        <w:rPr>
          <w:rFonts w:ascii="Arial" w:hAnsi="Arial" w:cs="Arial"/>
        </w:rPr>
        <w:t xml:space="preserve"> bezpečnos</w:t>
      </w:r>
      <w:r w:rsidR="0010772A" w:rsidRPr="00A13EC9">
        <w:rPr>
          <w:rFonts w:ascii="Arial" w:hAnsi="Arial" w:cs="Arial"/>
        </w:rPr>
        <w:t>ť</w:t>
      </w:r>
      <w:r w:rsidRPr="00A13EC9">
        <w:rPr>
          <w:rFonts w:ascii="Arial" w:hAnsi="Arial" w:cs="Arial"/>
        </w:rPr>
        <w:t xml:space="preserve"> a ochran</w:t>
      </w:r>
      <w:r w:rsidR="0010772A" w:rsidRPr="00A13EC9">
        <w:rPr>
          <w:rFonts w:ascii="Arial" w:hAnsi="Arial" w:cs="Arial"/>
        </w:rPr>
        <w:t>u</w:t>
      </w:r>
      <w:r w:rsidRPr="00A13EC9">
        <w:rPr>
          <w:rFonts w:ascii="Arial" w:hAnsi="Arial" w:cs="Arial"/>
        </w:rPr>
        <w:t xml:space="preserve"> zdravia pri práci a bezpečnos</w:t>
      </w:r>
      <w:r w:rsidR="0010772A" w:rsidRPr="00A13EC9">
        <w:rPr>
          <w:rFonts w:ascii="Arial" w:hAnsi="Arial" w:cs="Arial"/>
        </w:rPr>
        <w:t>ť</w:t>
      </w:r>
      <w:r w:rsidRPr="00A13EC9">
        <w:rPr>
          <w:rFonts w:ascii="Arial" w:hAnsi="Arial" w:cs="Arial"/>
        </w:rPr>
        <w:t xml:space="preserve"> technických zariadení elektrických,</w:t>
      </w:r>
    </w:p>
    <w:p w14:paraId="45EEC4F1" w14:textId="77777777" w:rsidR="00112BC7" w:rsidRPr="00A13EC9" w:rsidRDefault="00112BC7" w:rsidP="00112BC7">
      <w:pPr>
        <w:pStyle w:val="odsek"/>
        <w:numPr>
          <w:ilvl w:val="2"/>
          <w:numId w:val="2"/>
        </w:numPr>
        <w:rPr>
          <w:rFonts w:ascii="Arial" w:hAnsi="Arial" w:cs="Arial"/>
        </w:rPr>
      </w:pPr>
      <w:r w:rsidRPr="00A13EC9">
        <w:rPr>
          <w:rFonts w:ascii="Arial" w:hAnsi="Arial" w:cs="Arial"/>
        </w:rPr>
        <w:t xml:space="preserve">zásad ochrany pred úrazom elektrickým prúdom, </w:t>
      </w:r>
    </w:p>
    <w:p w14:paraId="74062FBC" w14:textId="77777777" w:rsidR="00112BC7" w:rsidRPr="00A13EC9" w:rsidRDefault="00112BC7" w:rsidP="00112BC7">
      <w:pPr>
        <w:pStyle w:val="odsek"/>
        <w:numPr>
          <w:ilvl w:val="2"/>
          <w:numId w:val="2"/>
        </w:numPr>
        <w:rPr>
          <w:rFonts w:ascii="Arial" w:hAnsi="Arial" w:cs="Arial"/>
        </w:rPr>
      </w:pPr>
      <w:r w:rsidRPr="00A13EC9">
        <w:rPr>
          <w:rFonts w:ascii="Arial" w:hAnsi="Arial" w:cs="Arial"/>
        </w:rPr>
        <w:t>postupu pri zabezpečovaní prvej pomoci pri úraze elektrickým prúdom.</w:t>
      </w:r>
    </w:p>
    <w:p w14:paraId="2C622580" w14:textId="77777777" w:rsidR="00112BC7" w:rsidRPr="00A13EC9" w:rsidRDefault="00112BC7" w:rsidP="00112BC7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Form</w:t>
      </w:r>
      <w:r w:rsidR="00777A8B" w:rsidRPr="00A13EC9">
        <w:rPr>
          <w:rFonts w:ascii="Arial" w:hAnsi="Arial" w:cs="Arial"/>
        </w:rPr>
        <w:t>u</w:t>
      </w:r>
      <w:r w:rsidRPr="00A13EC9">
        <w:rPr>
          <w:rFonts w:ascii="Arial" w:hAnsi="Arial" w:cs="Arial"/>
        </w:rPr>
        <w:t xml:space="preserve"> a spôsob overenia odbornej spôsobilosti urč</w:t>
      </w:r>
      <w:r w:rsidR="001E6648" w:rsidRPr="00A13EC9">
        <w:rPr>
          <w:rFonts w:ascii="Arial" w:hAnsi="Arial" w:cs="Arial"/>
        </w:rPr>
        <w:t>í</w:t>
      </w:r>
      <w:r w:rsidR="00777A8B" w:rsidRPr="00A13EC9">
        <w:rPr>
          <w:rFonts w:ascii="Arial" w:hAnsi="Arial" w:cs="Arial"/>
        </w:rPr>
        <w:t xml:space="preserve"> riaditeľ školy v nadväznosti </w:t>
      </w:r>
      <w:r w:rsidRPr="00A13EC9">
        <w:rPr>
          <w:rFonts w:ascii="Arial" w:hAnsi="Arial" w:cs="Arial"/>
        </w:rPr>
        <w:t>na</w:t>
      </w:r>
      <w:r w:rsidR="00777A8B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školsk</w:t>
      </w:r>
      <w:r w:rsidR="00777A8B" w:rsidRPr="00A13EC9">
        <w:rPr>
          <w:rFonts w:ascii="Arial" w:hAnsi="Arial" w:cs="Arial"/>
        </w:rPr>
        <w:t>ý</w:t>
      </w:r>
      <w:r w:rsidRPr="00A13EC9">
        <w:rPr>
          <w:rFonts w:ascii="Arial" w:hAnsi="Arial" w:cs="Arial"/>
        </w:rPr>
        <w:t xml:space="preserve"> vzdelávac</w:t>
      </w:r>
      <w:r w:rsidR="00777A8B" w:rsidRPr="00A13EC9">
        <w:rPr>
          <w:rFonts w:ascii="Arial" w:hAnsi="Arial" w:cs="Arial"/>
        </w:rPr>
        <w:t>í</w:t>
      </w:r>
      <w:r w:rsidRPr="00A13EC9">
        <w:rPr>
          <w:rFonts w:ascii="Arial" w:hAnsi="Arial" w:cs="Arial"/>
        </w:rPr>
        <w:t xml:space="preserve"> program.</w:t>
      </w:r>
    </w:p>
    <w:p w14:paraId="4C45700C" w14:textId="77777777" w:rsidR="00112BC7" w:rsidRPr="00A13EC9" w:rsidRDefault="00112BC7" w:rsidP="00112BC7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O priebehu</w:t>
      </w:r>
      <w:r w:rsidR="00D4212D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overenia</w:t>
      </w:r>
      <w:r w:rsidR="00D4212D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odbornej</w:t>
      </w:r>
      <w:r w:rsidR="00D4212D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spôsobilosti</w:t>
      </w:r>
      <w:r w:rsidR="00777A8B" w:rsidRPr="00A13EC9">
        <w:rPr>
          <w:rFonts w:ascii="Arial" w:hAnsi="Arial" w:cs="Arial"/>
        </w:rPr>
        <w:t xml:space="preserve"> vyhotoví </w:t>
      </w:r>
      <w:r w:rsidR="001E6648" w:rsidRPr="00A13EC9">
        <w:rPr>
          <w:rFonts w:ascii="Arial" w:hAnsi="Arial" w:cs="Arial"/>
        </w:rPr>
        <w:t>skúšobná komisia</w:t>
      </w:r>
      <w:r w:rsidR="00777A8B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zápis. Vzor zápisu o overení odbornej spôsobilosti je uvedený v prílohe</w:t>
      </w:r>
      <w:r w:rsidR="00D4212D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č.</w:t>
      </w:r>
      <w:r w:rsidR="00D4212D" w:rsidRPr="00A13EC9">
        <w:rPr>
          <w:rFonts w:ascii="Arial" w:hAnsi="Arial" w:cs="Arial"/>
        </w:rPr>
        <w:t xml:space="preserve"> 4</w:t>
      </w:r>
      <w:r w:rsidRPr="00A13EC9">
        <w:rPr>
          <w:rFonts w:ascii="Arial" w:hAnsi="Arial" w:cs="Arial"/>
        </w:rPr>
        <w:t>. Žiak preuká</w:t>
      </w:r>
      <w:r w:rsidR="009A2ADF" w:rsidRPr="00A13EC9">
        <w:rPr>
          <w:rFonts w:ascii="Arial" w:hAnsi="Arial" w:cs="Arial"/>
        </w:rPr>
        <w:t>že</w:t>
      </w:r>
      <w:r w:rsidRPr="00A13EC9">
        <w:rPr>
          <w:rFonts w:ascii="Arial" w:hAnsi="Arial" w:cs="Arial"/>
        </w:rPr>
        <w:t xml:space="preserve"> odbornú spôsobilosť, ak pri overovaní vedomostí, zručností a schopností v oblastiach podľa odseku 1 dosiah</w:t>
      </w:r>
      <w:r w:rsidR="009A2ADF" w:rsidRPr="00A13EC9">
        <w:rPr>
          <w:rFonts w:ascii="Arial" w:hAnsi="Arial" w:cs="Arial"/>
        </w:rPr>
        <w:t>ne</w:t>
      </w:r>
      <w:r w:rsidRPr="00A13EC9">
        <w:rPr>
          <w:rFonts w:ascii="Arial" w:hAnsi="Arial" w:cs="Arial"/>
        </w:rPr>
        <w:t xml:space="preserve"> hodnotenie najmenej 75 %.  </w:t>
      </w:r>
    </w:p>
    <w:p w14:paraId="1EE86051" w14:textId="77777777" w:rsidR="00112BC7" w:rsidRPr="00A13EC9" w:rsidRDefault="00112BC7" w:rsidP="00112BC7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O overení odbornej spôsobilosti vydá stredná odborná škola žiakovi osvedčenie. Vzor osvedčenia o odbornej spôsobilosti je uvedený v prílohe č.</w:t>
      </w:r>
      <w:r w:rsidR="00D4212D" w:rsidRPr="00A13EC9">
        <w:rPr>
          <w:rFonts w:ascii="Arial" w:hAnsi="Arial" w:cs="Arial"/>
        </w:rPr>
        <w:t xml:space="preserve"> 5</w:t>
      </w:r>
      <w:r w:rsidRPr="00A13EC9">
        <w:rPr>
          <w:rFonts w:ascii="Arial" w:hAnsi="Arial" w:cs="Arial"/>
        </w:rPr>
        <w:t>.</w:t>
      </w:r>
    </w:p>
    <w:p w14:paraId="53C3C2BD" w14:textId="77777777" w:rsidR="00112BC7" w:rsidRPr="00A13EC9" w:rsidRDefault="00112BC7" w:rsidP="00112BC7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  <w:color w:val="auto"/>
        </w:rPr>
        <w:lastRenderedPageBreak/>
        <w:t>Žiakovi</w:t>
      </w:r>
      <w:r w:rsidR="0010772A" w:rsidRPr="00A13EC9">
        <w:rPr>
          <w:rFonts w:ascii="Arial" w:hAnsi="Arial" w:cs="Arial"/>
          <w:color w:val="auto"/>
        </w:rPr>
        <w:t xml:space="preserve"> </w:t>
      </w:r>
      <w:r w:rsidRPr="00A13EC9">
        <w:rPr>
          <w:rFonts w:ascii="Arial" w:hAnsi="Arial" w:cs="Arial"/>
          <w:color w:val="auto"/>
        </w:rPr>
        <w:t>odboru</w:t>
      </w:r>
      <w:r w:rsidR="0010772A" w:rsidRPr="00A13EC9">
        <w:rPr>
          <w:rFonts w:ascii="Arial" w:hAnsi="Arial" w:cs="Arial"/>
          <w:color w:val="auto"/>
        </w:rPr>
        <w:t xml:space="preserve"> vzdelávania</w:t>
      </w:r>
      <w:r w:rsidRPr="00A13EC9">
        <w:rPr>
          <w:rFonts w:ascii="Arial" w:hAnsi="Arial" w:cs="Arial"/>
          <w:color w:val="auto"/>
        </w:rPr>
        <w:t>,</w:t>
      </w:r>
      <w:r w:rsidR="00411264" w:rsidRPr="00A13EC9">
        <w:rPr>
          <w:rFonts w:ascii="Arial" w:hAnsi="Arial" w:cs="Arial"/>
          <w:color w:val="auto"/>
        </w:rPr>
        <w:t xml:space="preserve"> </w:t>
      </w:r>
      <w:r w:rsidRPr="00A13EC9">
        <w:rPr>
          <w:rFonts w:ascii="Arial" w:hAnsi="Arial" w:cs="Arial"/>
          <w:color w:val="auto"/>
        </w:rPr>
        <w:t>ktor</w:t>
      </w:r>
      <w:r w:rsidR="008C7257" w:rsidRPr="00A13EC9">
        <w:rPr>
          <w:rFonts w:ascii="Arial" w:hAnsi="Arial" w:cs="Arial"/>
          <w:color w:val="auto"/>
        </w:rPr>
        <w:t>ého</w:t>
      </w:r>
      <w:r w:rsidR="005E2EF9" w:rsidRPr="00A13EC9">
        <w:rPr>
          <w:rFonts w:ascii="Arial" w:hAnsi="Arial" w:cs="Arial"/>
          <w:color w:val="auto"/>
        </w:rPr>
        <w:t xml:space="preserve"> úspešným </w:t>
      </w:r>
      <w:r w:rsidR="008C7257" w:rsidRPr="00A13EC9">
        <w:rPr>
          <w:rFonts w:ascii="Arial" w:hAnsi="Arial" w:cs="Arial"/>
          <w:color w:val="auto"/>
        </w:rPr>
        <w:t>ukončením</w:t>
      </w:r>
      <w:r w:rsidR="00411264" w:rsidRPr="00A13EC9">
        <w:rPr>
          <w:rFonts w:ascii="Arial" w:hAnsi="Arial" w:cs="Arial"/>
          <w:color w:val="auto"/>
        </w:rPr>
        <w:t xml:space="preserve"> </w:t>
      </w:r>
      <w:r w:rsidR="008C7257" w:rsidRPr="00A13EC9">
        <w:rPr>
          <w:rFonts w:ascii="Arial" w:hAnsi="Arial" w:cs="Arial"/>
          <w:color w:val="auto"/>
        </w:rPr>
        <w:t>sa</w:t>
      </w:r>
      <w:r w:rsidR="00411264" w:rsidRPr="00A13EC9">
        <w:rPr>
          <w:rFonts w:ascii="Arial" w:hAnsi="Arial" w:cs="Arial"/>
          <w:color w:val="auto"/>
        </w:rPr>
        <w:t xml:space="preserve"> </w:t>
      </w:r>
      <w:r w:rsidR="008C7257" w:rsidRPr="00A13EC9">
        <w:rPr>
          <w:rFonts w:ascii="Arial" w:hAnsi="Arial" w:cs="Arial"/>
          <w:color w:val="auto"/>
        </w:rPr>
        <w:t>nezíska</w:t>
      </w:r>
      <w:r w:rsidR="00D4212D" w:rsidRPr="00A13EC9">
        <w:rPr>
          <w:rFonts w:ascii="Arial" w:hAnsi="Arial" w:cs="Arial"/>
          <w:color w:val="auto"/>
        </w:rPr>
        <w:t xml:space="preserve"> </w:t>
      </w:r>
      <w:r w:rsidR="008C7257" w:rsidRPr="00A13EC9">
        <w:rPr>
          <w:rFonts w:ascii="Arial" w:hAnsi="Arial" w:cs="Arial"/>
          <w:color w:val="auto"/>
        </w:rPr>
        <w:t>elektrotechnické vzdelanie</w:t>
      </w:r>
      <w:r w:rsidR="006937A7" w:rsidRPr="00A13EC9">
        <w:rPr>
          <w:rFonts w:ascii="Arial" w:hAnsi="Arial" w:cs="Arial"/>
          <w:color w:val="auto"/>
        </w:rPr>
        <w:t xml:space="preserve"> </w:t>
      </w:r>
      <w:r w:rsidR="00411264" w:rsidRPr="00A13EC9">
        <w:rPr>
          <w:rFonts w:ascii="Arial" w:hAnsi="Arial" w:cs="Arial"/>
          <w:color w:val="auto"/>
        </w:rPr>
        <w:t>a</w:t>
      </w:r>
      <w:r w:rsidR="00D4212D" w:rsidRPr="00A13EC9">
        <w:rPr>
          <w:rFonts w:ascii="Arial" w:hAnsi="Arial" w:cs="Arial"/>
          <w:color w:val="auto"/>
        </w:rPr>
        <w:t xml:space="preserve"> jeho </w:t>
      </w:r>
      <w:r w:rsidR="00411264" w:rsidRPr="00A13EC9">
        <w:rPr>
          <w:rFonts w:ascii="Arial" w:hAnsi="Arial" w:cs="Arial"/>
          <w:color w:val="auto"/>
        </w:rPr>
        <w:t>súčasťou</w:t>
      </w:r>
      <w:r w:rsidR="006937A7" w:rsidRPr="00A13EC9">
        <w:rPr>
          <w:rFonts w:ascii="Arial" w:hAnsi="Arial" w:cs="Arial"/>
          <w:color w:val="auto"/>
        </w:rPr>
        <w:t xml:space="preserve"> </w:t>
      </w:r>
      <w:r w:rsidR="00411264" w:rsidRPr="00A13EC9">
        <w:rPr>
          <w:rFonts w:ascii="Arial" w:hAnsi="Arial" w:cs="Arial"/>
          <w:color w:val="auto"/>
        </w:rPr>
        <w:t>je</w:t>
      </w:r>
      <w:r w:rsidR="006937A7" w:rsidRPr="00A13EC9">
        <w:rPr>
          <w:rFonts w:ascii="Arial" w:hAnsi="Arial" w:cs="Arial"/>
          <w:color w:val="auto"/>
        </w:rPr>
        <w:t xml:space="preserve"> </w:t>
      </w:r>
      <w:r w:rsidR="00411264" w:rsidRPr="00A13EC9">
        <w:rPr>
          <w:rFonts w:ascii="Arial" w:hAnsi="Arial" w:cs="Arial"/>
          <w:color w:val="auto"/>
        </w:rPr>
        <w:t>poskytovanie odborného vzdelávania a prípravy zameranej na príslušné technické zariadenie elektrické podľa § 21 ods. 2 vyhlášky, s</w:t>
      </w:r>
      <w:r w:rsidR="008C7257" w:rsidRPr="00A13EC9">
        <w:rPr>
          <w:rFonts w:ascii="Arial" w:hAnsi="Arial" w:cs="Arial"/>
          <w:color w:val="auto"/>
        </w:rPr>
        <w:t>a</w:t>
      </w:r>
      <w:r w:rsidR="00411264" w:rsidRPr="00A13EC9">
        <w:rPr>
          <w:rFonts w:ascii="Arial" w:hAnsi="Arial" w:cs="Arial"/>
          <w:color w:val="auto"/>
        </w:rPr>
        <w:t xml:space="preserve"> </w:t>
      </w:r>
      <w:r w:rsidR="008C7257" w:rsidRPr="00A13EC9">
        <w:rPr>
          <w:rFonts w:ascii="Arial" w:hAnsi="Arial" w:cs="Arial"/>
          <w:color w:val="auto"/>
        </w:rPr>
        <w:t>vydá osvedčenie o overení odbornej spôsobilosti v rozsahu obmedzenom na výkon činnosti na technických zariadeniach elektrických do 1000 V, trieda objektu A, pre</w:t>
      </w:r>
      <w:r w:rsidR="00411264" w:rsidRPr="00A13EC9">
        <w:rPr>
          <w:rFonts w:ascii="Arial" w:hAnsi="Arial" w:cs="Arial"/>
          <w:color w:val="auto"/>
        </w:rPr>
        <w:t xml:space="preserve"> tento odbor vzdelávania</w:t>
      </w:r>
      <w:r w:rsidR="008C7257" w:rsidRPr="00A13EC9">
        <w:rPr>
          <w:rFonts w:ascii="Arial" w:hAnsi="Arial" w:cs="Arial"/>
          <w:color w:val="auto"/>
        </w:rPr>
        <w:t>,</w:t>
      </w:r>
      <w:r w:rsidR="00411264" w:rsidRPr="00A13EC9">
        <w:rPr>
          <w:rFonts w:ascii="Arial" w:hAnsi="Arial" w:cs="Arial"/>
          <w:color w:val="auto"/>
        </w:rPr>
        <w:t xml:space="preserve"> </w:t>
      </w:r>
      <w:r w:rsidR="008C7257" w:rsidRPr="00A13EC9">
        <w:rPr>
          <w:rFonts w:ascii="Arial" w:hAnsi="Arial" w:cs="Arial"/>
          <w:color w:val="auto"/>
        </w:rPr>
        <w:t>ak</w:t>
      </w:r>
      <w:r w:rsidR="00411264" w:rsidRPr="00A13EC9">
        <w:rPr>
          <w:rFonts w:ascii="Arial" w:hAnsi="Arial" w:cs="Arial"/>
          <w:color w:val="auto"/>
        </w:rPr>
        <w:t xml:space="preserve"> </w:t>
      </w:r>
      <w:r w:rsidRPr="00A13EC9">
        <w:rPr>
          <w:rFonts w:ascii="Arial" w:hAnsi="Arial" w:cs="Arial"/>
          <w:color w:val="auto"/>
        </w:rPr>
        <w:t>absolvoval</w:t>
      </w:r>
      <w:r w:rsidR="00411264" w:rsidRPr="00A13EC9">
        <w:rPr>
          <w:rFonts w:ascii="Arial" w:hAnsi="Arial" w:cs="Arial"/>
          <w:color w:val="auto"/>
        </w:rPr>
        <w:t xml:space="preserve"> </w:t>
      </w:r>
      <w:r w:rsidRPr="00A13EC9">
        <w:rPr>
          <w:rFonts w:ascii="Arial" w:hAnsi="Arial" w:cs="Arial"/>
          <w:color w:val="auto"/>
        </w:rPr>
        <w:t>odborné vzdelávanie a prípravu v oblastiach podľa odseku 1 v rozsahu najmenej 120 vyučovacích hodín</w:t>
      </w:r>
      <w:r w:rsidR="00411264" w:rsidRPr="00A13EC9">
        <w:rPr>
          <w:rFonts w:ascii="Arial" w:hAnsi="Arial" w:cs="Arial"/>
          <w:color w:val="auto"/>
        </w:rPr>
        <w:t>.</w:t>
      </w:r>
      <w:r w:rsidRPr="00A13EC9">
        <w:rPr>
          <w:rFonts w:ascii="Arial" w:hAnsi="Arial" w:cs="Arial"/>
          <w:color w:val="auto"/>
        </w:rPr>
        <w:t xml:space="preserve"> </w:t>
      </w:r>
    </w:p>
    <w:p w14:paraId="1812B929" w14:textId="77777777" w:rsidR="00112BC7" w:rsidRPr="00A13EC9" w:rsidRDefault="00A71726" w:rsidP="00112BC7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  <w:color w:val="auto"/>
        </w:rPr>
        <w:t xml:space="preserve">V </w:t>
      </w:r>
      <w:r w:rsidR="00112BC7" w:rsidRPr="00A13EC9">
        <w:rPr>
          <w:rFonts w:ascii="Arial" w:hAnsi="Arial" w:cs="Arial"/>
          <w:color w:val="auto"/>
        </w:rPr>
        <w:t>osvedčení vydanom podľa odseku 5 sa uvádza konkrétne vymedzený rozsah na výkon</w:t>
      </w:r>
      <w:r w:rsidRPr="00A13EC9">
        <w:rPr>
          <w:rFonts w:ascii="Arial" w:hAnsi="Arial" w:cs="Arial"/>
          <w:color w:val="auto"/>
        </w:rPr>
        <w:t xml:space="preserve"> </w:t>
      </w:r>
      <w:r w:rsidR="00112BC7" w:rsidRPr="00A13EC9">
        <w:rPr>
          <w:rFonts w:ascii="Arial" w:hAnsi="Arial" w:cs="Arial"/>
          <w:color w:val="auto"/>
        </w:rPr>
        <w:t xml:space="preserve">činnosti na technických zariadeniach elektrických do 1000 V, trieda objektu A v rozsahu </w:t>
      </w:r>
      <w:r w:rsidR="009C7E13" w:rsidRPr="00A13EC9">
        <w:rPr>
          <w:rFonts w:ascii="Arial" w:hAnsi="Arial" w:cs="Arial"/>
          <w:color w:val="auto"/>
        </w:rPr>
        <w:t xml:space="preserve">získaného </w:t>
      </w:r>
      <w:r w:rsidR="00112BC7" w:rsidRPr="00A13EC9">
        <w:rPr>
          <w:rFonts w:ascii="Arial" w:hAnsi="Arial" w:cs="Arial"/>
          <w:color w:val="auto"/>
        </w:rPr>
        <w:t xml:space="preserve">vzdelania podľa jednotlivých odborov.        </w:t>
      </w:r>
    </w:p>
    <w:p w14:paraId="21560DF9" w14:textId="77777777" w:rsidR="00112BC7" w:rsidRPr="00A13EC9" w:rsidRDefault="00112BC7" w:rsidP="00112BC7">
      <w:pPr>
        <w:pStyle w:val="odsek"/>
        <w:rPr>
          <w:rFonts w:ascii="Arial" w:hAnsi="Arial" w:cs="Arial"/>
        </w:rPr>
      </w:pPr>
      <w:r w:rsidRPr="00A13EC9">
        <w:rPr>
          <w:rFonts w:ascii="Arial" w:hAnsi="Arial" w:cs="Arial"/>
        </w:rPr>
        <w:t>Stredná odborná škola</w:t>
      </w:r>
      <w:r w:rsidR="003F4756" w:rsidRPr="00A13EC9">
        <w:rPr>
          <w:rFonts w:ascii="Arial" w:hAnsi="Arial" w:cs="Arial"/>
        </w:rPr>
        <w:t xml:space="preserve">, ktorá </w:t>
      </w:r>
      <w:r w:rsidRPr="00A13EC9">
        <w:rPr>
          <w:rFonts w:ascii="Arial" w:hAnsi="Arial" w:cs="Arial"/>
        </w:rPr>
        <w:t>vykonáva</w:t>
      </w:r>
      <w:r w:rsidR="003F4756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overovanie</w:t>
      </w:r>
      <w:r w:rsidR="003F4756" w:rsidRPr="00A13EC9">
        <w:rPr>
          <w:rFonts w:ascii="Arial" w:hAnsi="Arial" w:cs="Arial"/>
        </w:rPr>
        <w:t xml:space="preserve"> </w:t>
      </w:r>
      <w:r w:rsidRPr="00A13EC9">
        <w:rPr>
          <w:rFonts w:ascii="Arial" w:hAnsi="Arial" w:cs="Arial"/>
        </w:rPr>
        <w:t>odbornej spôsobilosti</w:t>
      </w:r>
      <w:r w:rsidR="003F4756" w:rsidRPr="00A13EC9">
        <w:rPr>
          <w:rFonts w:ascii="Arial" w:hAnsi="Arial" w:cs="Arial"/>
        </w:rPr>
        <w:t xml:space="preserve">, </w:t>
      </w:r>
      <w:r w:rsidRPr="00A13EC9">
        <w:rPr>
          <w:rFonts w:ascii="Arial" w:hAnsi="Arial" w:cs="Arial"/>
        </w:rPr>
        <w:t>vedie evidenciu vydaných osvedčení.</w:t>
      </w:r>
    </w:p>
    <w:p w14:paraId="7D62C625" w14:textId="77777777" w:rsidR="007E4611" w:rsidRPr="00A13EC9" w:rsidRDefault="007E4611" w:rsidP="00D757A0">
      <w:pPr>
        <w:pStyle w:val="Nadpis3"/>
        <w:tabs>
          <w:tab w:val="right" w:pos="8820"/>
        </w:tabs>
        <w:spacing w:before="480"/>
        <w:rPr>
          <w:rFonts w:ascii="Arial" w:hAnsi="Arial"/>
          <w:sz w:val="24"/>
          <w:szCs w:val="24"/>
        </w:rPr>
      </w:pPr>
      <w:r w:rsidRPr="00A13EC9">
        <w:rPr>
          <w:rFonts w:ascii="Arial" w:hAnsi="Arial"/>
          <w:sz w:val="24"/>
          <w:szCs w:val="24"/>
        </w:rPr>
        <w:br/>
      </w:r>
      <w:bookmarkStart w:id="16" w:name="_Toc166232822"/>
      <w:r w:rsidR="006C5C2D" w:rsidRPr="00A13EC9">
        <w:rPr>
          <w:rFonts w:ascii="Arial" w:hAnsi="Arial"/>
          <w:sz w:val="24"/>
          <w:szCs w:val="24"/>
        </w:rPr>
        <w:t xml:space="preserve">Zrušovacie </w:t>
      </w:r>
      <w:r w:rsidRPr="00A13EC9">
        <w:rPr>
          <w:rFonts w:ascii="Arial" w:hAnsi="Arial"/>
          <w:sz w:val="24"/>
          <w:szCs w:val="24"/>
        </w:rPr>
        <w:t>ustanovenie</w:t>
      </w:r>
      <w:bookmarkEnd w:id="16"/>
    </w:p>
    <w:p w14:paraId="51587E97" w14:textId="77777777" w:rsidR="007E4611" w:rsidRPr="00A13EC9" w:rsidRDefault="007E4611" w:rsidP="000B7FDD">
      <w:pPr>
        <w:pStyle w:val="odsek"/>
        <w:numPr>
          <w:ilvl w:val="0"/>
          <w:numId w:val="0"/>
        </w:numPr>
        <w:ind w:firstLine="567"/>
        <w:rPr>
          <w:rFonts w:ascii="Arial" w:hAnsi="Arial" w:cs="Arial"/>
        </w:rPr>
      </w:pPr>
      <w:r w:rsidRPr="00A13EC9">
        <w:rPr>
          <w:rFonts w:ascii="Arial" w:hAnsi="Arial" w:cs="Arial"/>
        </w:rPr>
        <w:t xml:space="preserve">Zrušuje </w:t>
      </w:r>
      <w:r w:rsidR="007B3BD3" w:rsidRPr="00A13EC9">
        <w:rPr>
          <w:rFonts w:ascii="Arial" w:hAnsi="Arial" w:cs="Arial"/>
        </w:rPr>
        <w:t xml:space="preserve">sa Metodické usmernenie č. 9/2010-R o overovaní odbornej spôsobilosti žiakov stredných odborných škôl na vykonávanie činností na technických zariadeniach elektrických ako elektrotechnik v znení </w:t>
      </w:r>
      <w:r w:rsidR="00CB68A6" w:rsidRPr="00A13EC9">
        <w:rPr>
          <w:rFonts w:ascii="Arial" w:hAnsi="Arial" w:cs="Arial"/>
        </w:rPr>
        <w:t>m</w:t>
      </w:r>
      <w:r w:rsidR="007B3BD3" w:rsidRPr="00A13EC9">
        <w:rPr>
          <w:rFonts w:ascii="Arial" w:hAnsi="Arial" w:cs="Arial"/>
        </w:rPr>
        <w:t>etodického usmernenia č. 8/2014.</w:t>
      </w:r>
    </w:p>
    <w:p w14:paraId="4AFD3827" w14:textId="77777777" w:rsidR="007E4611" w:rsidRPr="00A13EC9" w:rsidRDefault="007E4611" w:rsidP="00D757A0">
      <w:pPr>
        <w:pStyle w:val="Nadpis3"/>
        <w:tabs>
          <w:tab w:val="right" w:pos="8820"/>
        </w:tabs>
        <w:spacing w:before="480"/>
        <w:rPr>
          <w:rFonts w:ascii="Arial" w:hAnsi="Arial"/>
          <w:sz w:val="24"/>
          <w:szCs w:val="24"/>
        </w:rPr>
      </w:pPr>
      <w:r w:rsidRPr="00A13EC9">
        <w:rPr>
          <w:rFonts w:ascii="Arial" w:hAnsi="Arial"/>
          <w:sz w:val="24"/>
          <w:szCs w:val="24"/>
        </w:rPr>
        <w:br/>
      </w:r>
      <w:bookmarkStart w:id="17" w:name="_Toc166232823"/>
      <w:r w:rsidRPr="00A13EC9">
        <w:rPr>
          <w:rFonts w:ascii="Arial" w:hAnsi="Arial"/>
          <w:sz w:val="24"/>
          <w:szCs w:val="24"/>
        </w:rPr>
        <w:t>Účinnosť</w:t>
      </w:r>
      <w:bookmarkEnd w:id="17"/>
    </w:p>
    <w:p w14:paraId="6F600D14" w14:textId="3EDCE486" w:rsidR="007E4611" w:rsidRPr="00A13EC9" w:rsidRDefault="006C5C2D" w:rsidP="00A13EC9">
      <w:pPr>
        <w:pStyle w:val="odsek"/>
        <w:numPr>
          <w:ilvl w:val="0"/>
          <w:numId w:val="0"/>
        </w:numPr>
        <w:rPr>
          <w:rFonts w:ascii="Arial" w:hAnsi="Arial" w:cs="Arial"/>
        </w:rPr>
      </w:pPr>
      <w:r w:rsidRPr="00A13EC9">
        <w:rPr>
          <w:rFonts w:ascii="Arial" w:hAnsi="Arial" w:cs="Arial"/>
        </w:rPr>
        <w:t>T</w:t>
      </w:r>
      <w:r w:rsidR="009C7E13" w:rsidRPr="00A13EC9">
        <w:rPr>
          <w:rFonts w:ascii="Arial" w:hAnsi="Arial" w:cs="Arial"/>
        </w:rPr>
        <w:t xml:space="preserve">áto smernica </w:t>
      </w:r>
      <w:r w:rsidR="007E4611" w:rsidRPr="00A13EC9">
        <w:rPr>
          <w:rFonts w:ascii="Arial" w:hAnsi="Arial" w:cs="Arial"/>
        </w:rPr>
        <w:t>nadobúda</w:t>
      </w:r>
      <w:r w:rsidR="009C7E13" w:rsidRPr="00A13EC9">
        <w:rPr>
          <w:rFonts w:ascii="Arial" w:hAnsi="Arial" w:cs="Arial"/>
        </w:rPr>
        <w:t xml:space="preserve"> </w:t>
      </w:r>
      <w:r w:rsidR="007E4611" w:rsidRPr="00A13EC9">
        <w:rPr>
          <w:rFonts w:ascii="Arial" w:hAnsi="Arial" w:cs="Arial"/>
        </w:rPr>
        <w:t xml:space="preserve">účinnosť </w:t>
      </w:r>
      <w:r w:rsidR="00F54A05">
        <w:rPr>
          <w:rFonts w:ascii="Arial" w:hAnsi="Arial" w:cs="Arial"/>
        </w:rPr>
        <w:t>17</w:t>
      </w:r>
      <w:bookmarkStart w:id="18" w:name="_GoBack"/>
      <w:bookmarkEnd w:id="18"/>
      <w:r w:rsidR="00A13EC9" w:rsidRPr="00A13EC9">
        <w:rPr>
          <w:rFonts w:ascii="Arial" w:hAnsi="Arial" w:cs="Arial"/>
        </w:rPr>
        <w:t>. mája</w:t>
      </w:r>
      <w:r w:rsidR="007E4611" w:rsidRPr="00A13EC9">
        <w:rPr>
          <w:rFonts w:ascii="Arial" w:hAnsi="Arial" w:cs="Arial"/>
        </w:rPr>
        <w:t xml:space="preserve"> 20</w:t>
      </w:r>
      <w:r w:rsidR="00191BEF" w:rsidRPr="00A13EC9">
        <w:rPr>
          <w:rFonts w:ascii="Arial" w:hAnsi="Arial" w:cs="Arial"/>
        </w:rPr>
        <w:t>2</w:t>
      </w:r>
      <w:r w:rsidR="00833CAB" w:rsidRPr="00A13EC9">
        <w:rPr>
          <w:rFonts w:ascii="Arial" w:hAnsi="Arial" w:cs="Arial"/>
        </w:rPr>
        <w:t>4</w:t>
      </w:r>
      <w:r w:rsidR="007E4611" w:rsidRPr="00A13EC9">
        <w:rPr>
          <w:rFonts w:ascii="Arial" w:hAnsi="Arial" w:cs="Arial"/>
        </w:rPr>
        <w:t>.</w:t>
      </w:r>
    </w:p>
    <w:p w14:paraId="52E29B18" w14:textId="77777777" w:rsidR="000B0491" w:rsidRPr="00A13EC9" w:rsidRDefault="0088433F" w:rsidP="007E4611">
      <w:pPr>
        <w:rPr>
          <w:rFonts w:ascii="Arial" w:hAnsi="Arial" w:cs="Arial"/>
        </w:rPr>
      </w:pPr>
      <w:r w:rsidRPr="00A13EC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3A278F" wp14:editId="440C5D49">
                <wp:simplePos x="0" y="0"/>
                <wp:positionH relativeFrom="page">
                  <wp:posOffset>3600450</wp:posOffset>
                </wp:positionH>
                <wp:positionV relativeFrom="paragraph">
                  <wp:posOffset>720090</wp:posOffset>
                </wp:positionV>
                <wp:extent cx="2628900" cy="5715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AC0BD" w14:textId="77777777" w:rsidR="007E4611" w:rsidRDefault="007E4611" w:rsidP="007E4611">
                            <w:pPr>
                              <w:jc w:val="center"/>
                            </w:pPr>
                            <w: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3A27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3.5pt;margin-top:56.7pt;width:207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+QsgIAALk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" filled="f" stroked="f">
                <v:textbox>
                  <w:txbxContent>
                    <w:p w14:paraId="539AC0BD" w14:textId="77777777" w:rsidR="007E4611" w:rsidRDefault="007E4611" w:rsidP="007E4611">
                      <w:pPr>
                        <w:jc w:val="center"/>
                      </w:pPr>
                      <w:r>
                        <w:t>minister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bookmarkStart w:id="19" w:name="_Toc68573010"/>
      <w:bookmarkStart w:id="20" w:name="_Toc68578964"/>
      <w:bookmarkStart w:id="21" w:name="_Toc68579145"/>
      <w:bookmarkStart w:id="22" w:name="_Toc68580021"/>
      <w:bookmarkStart w:id="23" w:name="_Toc68656941"/>
      <w:bookmarkStart w:id="24" w:name="_Toc68673462"/>
      <w:r w:rsidR="000B0491" w:rsidRPr="00A13EC9">
        <w:rPr>
          <w:rFonts w:ascii="Arial" w:hAnsi="Arial" w:cs="Arial"/>
        </w:rPr>
        <w:br w:type="page"/>
      </w:r>
      <w:bookmarkEnd w:id="19"/>
      <w:bookmarkEnd w:id="20"/>
      <w:bookmarkEnd w:id="21"/>
      <w:bookmarkEnd w:id="22"/>
      <w:bookmarkEnd w:id="23"/>
      <w:bookmarkEnd w:id="24"/>
    </w:p>
    <w:p w14:paraId="5A64D809" w14:textId="77777777" w:rsidR="000B0491" w:rsidRDefault="000B0491">
      <w:pPr>
        <w:pStyle w:val="Nadpis2"/>
        <w:rPr>
          <w:rFonts w:cs="Times New Roman"/>
        </w:rPr>
      </w:pPr>
      <w:bookmarkStart w:id="25" w:name="_Toc166232824"/>
      <w:r w:rsidRPr="007B3BD3">
        <w:rPr>
          <w:rFonts w:cs="Times New Roman"/>
        </w:rPr>
        <w:lastRenderedPageBreak/>
        <w:t>Zoznam príloh</w:t>
      </w:r>
      <w:bookmarkEnd w:id="25"/>
    </w:p>
    <w:p w14:paraId="69C0B5D2" w14:textId="77777777" w:rsidR="005E2EF9" w:rsidRDefault="005E2EF9" w:rsidP="005E2EF9">
      <w:pPr>
        <w:pStyle w:val="Nadpis3"/>
      </w:pPr>
      <w:bookmarkStart w:id="26" w:name="_Toc166232825"/>
      <w:bookmarkEnd w:id="26"/>
    </w:p>
    <w:p w14:paraId="210C305A" w14:textId="77777777" w:rsidR="005E2EF9" w:rsidRPr="0021342A" w:rsidRDefault="005E2EF9" w:rsidP="0021342A">
      <w:pPr>
        <w:pStyle w:val="odsek"/>
        <w:numPr>
          <w:ilvl w:val="0"/>
          <w:numId w:val="0"/>
        </w:numPr>
        <w:tabs>
          <w:tab w:val="left" w:pos="1560"/>
        </w:tabs>
        <w:ind w:left="1560" w:hanging="1560"/>
      </w:pPr>
      <w:r>
        <w:t xml:space="preserve">Príloha č. 1: </w:t>
      </w:r>
      <w:r>
        <w:tab/>
      </w:r>
      <w:r w:rsidRPr="005E2EF9">
        <w:t>Zoznam odborov vzdelávania, u ktorých je splnená požiadavka na vydanie</w:t>
      </w:r>
      <w:r>
        <w:t xml:space="preserve"> </w:t>
      </w:r>
      <w:r w:rsidRPr="005E2EF9">
        <w:t>osvedčenia</w:t>
      </w:r>
      <w:r>
        <w:t xml:space="preserve"> </w:t>
      </w:r>
      <w:r w:rsidRPr="005E2EF9">
        <w:t>o</w:t>
      </w:r>
      <w:r>
        <w:t> </w:t>
      </w:r>
      <w:r w:rsidRPr="005E2EF9">
        <w:t>odbornej</w:t>
      </w:r>
      <w:r>
        <w:t xml:space="preserve"> </w:t>
      </w:r>
      <w:r w:rsidRPr="005E2EF9">
        <w:t>spôsobilosti</w:t>
      </w:r>
      <w:r>
        <w:t xml:space="preserve"> </w:t>
      </w:r>
      <w:r w:rsidRPr="005E2EF9">
        <w:t>podľa</w:t>
      </w:r>
      <w:r>
        <w:t xml:space="preserve"> </w:t>
      </w:r>
      <w:r w:rsidRPr="005E2EF9">
        <w:t>§</w:t>
      </w:r>
      <w:r>
        <w:t xml:space="preserve"> </w:t>
      </w:r>
      <w:r w:rsidRPr="005E2EF9">
        <w:t>21</w:t>
      </w:r>
      <w:r>
        <w:t xml:space="preserve"> </w:t>
      </w:r>
      <w:r w:rsidRPr="005E2EF9">
        <w:t>vyhlášky</w:t>
      </w:r>
      <w:r>
        <w:t xml:space="preserve"> </w:t>
      </w:r>
      <w:bookmarkStart w:id="27" w:name="_Hlk161850460"/>
      <w:r w:rsidRPr="005E2EF9">
        <w:t>MPSVR</w:t>
      </w:r>
      <w:r>
        <w:t xml:space="preserve"> </w:t>
      </w:r>
      <w:r w:rsidRPr="005E2EF9">
        <w:t>SR</w:t>
      </w:r>
      <w:r>
        <w:t xml:space="preserve">                           </w:t>
      </w:r>
      <w:r w:rsidRPr="005E2EF9">
        <w:t>č.</w:t>
      </w:r>
      <w:r>
        <w:t xml:space="preserve"> </w:t>
      </w:r>
      <w:r w:rsidRPr="005E2EF9">
        <w:t>508/2009 Z. z.</w:t>
      </w:r>
    </w:p>
    <w:bookmarkEnd w:id="27"/>
    <w:p w14:paraId="6BA7B838" w14:textId="77777777" w:rsidR="00C67781" w:rsidRPr="007B3BD3" w:rsidRDefault="0068457D" w:rsidP="0021342A">
      <w:pPr>
        <w:pStyle w:val="priloha"/>
        <w:tabs>
          <w:tab w:val="clear" w:pos="1418"/>
          <w:tab w:val="num" w:pos="1560"/>
        </w:tabs>
        <w:ind w:left="1560" w:hanging="1560"/>
      </w:pPr>
      <w:r w:rsidRPr="007B3BD3">
        <w:t xml:space="preserve">Vzor prihlášky na overenie odbornej spôsobilosti </w:t>
      </w:r>
      <w:r w:rsidR="00C67781" w:rsidRPr="007B3BD3">
        <w:t>na vykonávanie činnosti na technických zariadeniach elektrických ako elektrotechnik</w:t>
      </w:r>
    </w:p>
    <w:p w14:paraId="1C534025" w14:textId="77777777" w:rsidR="00C67781" w:rsidRPr="007B3BD3" w:rsidRDefault="0068457D" w:rsidP="00C67781">
      <w:pPr>
        <w:pStyle w:val="priloha"/>
        <w:tabs>
          <w:tab w:val="clear" w:pos="1418"/>
          <w:tab w:val="num" w:pos="1560"/>
        </w:tabs>
        <w:ind w:left="1560" w:hanging="1560"/>
        <w:jc w:val="both"/>
      </w:pPr>
      <w:r w:rsidRPr="007B3BD3">
        <w:t xml:space="preserve">Vzor </w:t>
      </w:r>
      <w:r w:rsidR="004F20B8">
        <w:t xml:space="preserve">vymenúvacieho dekrétu člena </w:t>
      </w:r>
      <w:r w:rsidRPr="007B3BD3">
        <w:t>skúšobnej komisie</w:t>
      </w:r>
      <w:r w:rsidR="00C67781" w:rsidRPr="007B3BD3">
        <w:t xml:space="preserve"> na overenie odbornej spôsobilosti na vykonávanie činnosti na technických zariadeniach elektrických ako elektrotechnik </w:t>
      </w:r>
    </w:p>
    <w:p w14:paraId="40D09266" w14:textId="77777777" w:rsidR="00C67781" w:rsidRPr="007B3BD3" w:rsidRDefault="0068457D" w:rsidP="00C67781">
      <w:pPr>
        <w:pStyle w:val="priloha"/>
        <w:tabs>
          <w:tab w:val="clear" w:pos="1418"/>
          <w:tab w:val="num" w:pos="1560"/>
        </w:tabs>
        <w:ind w:left="1560" w:hanging="1560"/>
        <w:jc w:val="both"/>
      </w:pPr>
      <w:r w:rsidRPr="007B3BD3">
        <w:t xml:space="preserve">Vzor zápisu </w:t>
      </w:r>
      <w:r w:rsidR="00253381" w:rsidRPr="007B3BD3">
        <w:t>o</w:t>
      </w:r>
      <w:r w:rsidRPr="007B3BD3">
        <w:t> overen</w:t>
      </w:r>
      <w:r w:rsidR="00253381" w:rsidRPr="007B3BD3">
        <w:t>í</w:t>
      </w:r>
      <w:r w:rsidRPr="007B3BD3">
        <w:t xml:space="preserve"> odbornej spôsobilosti </w:t>
      </w:r>
      <w:r w:rsidR="00C67781" w:rsidRPr="007B3BD3">
        <w:t xml:space="preserve">na vykonávanie činnosti na technických zariadeniach elektrických ako elektrotechnik </w:t>
      </w:r>
    </w:p>
    <w:p w14:paraId="1C8D2D6C" w14:textId="77777777" w:rsidR="00E852C2" w:rsidRPr="007B3BD3" w:rsidRDefault="00E852C2" w:rsidP="00E852C2">
      <w:pPr>
        <w:pStyle w:val="priloha"/>
        <w:tabs>
          <w:tab w:val="clear" w:pos="1418"/>
          <w:tab w:val="num" w:pos="1560"/>
        </w:tabs>
        <w:ind w:left="1560" w:hanging="1560"/>
        <w:jc w:val="both"/>
      </w:pPr>
      <w:r w:rsidRPr="007B3BD3">
        <w:t xml:space="preserve">Vzor osvedčenia o odbornej spôsobilosti na vykonávanie činnosti na technických zariadeniach elektrických podľa § 21 vyhlášky MPSVR SR č. 508/2009 Z. z. </w:t>
      </w:r>
    </w:p>
    <w:p w14:paraId="6F143DF5" w14:textId="77777777" w:rsidR="000B0491" w:rsidRPr="007B3BD3" w:rsidRDefault="000B0491"/>
    <w:p w14:paraId="7699C2E8" w14:textId="77777777" w:rsidR="000B0491" w:rsidRPr="007B3BD3" w:rsidRDefault="000B0491">
      <w:pPr>
        <w:jc w:val="center"/>
      </w:pPr>
      <w:r w:rsidRPr="007B3BD3">
        <w:br w:type="page"/>
      </w:r>
    </w:p>
    <w:p w14:paraId="03D7357F" w14:textId="77777777" w:rsidR="000B0491" w:rsidRPr="007B3BD3" w:rsidRDefault="000B0491">
      <w:pPr>
        <w:pStyle w:val="Nadpis2"/>
        <w:rPr>
          <w:rFonts w:cs="Times New Roman"/>
        </w:rPr>
      </w:pPr>
      <w:bookmarkStart w:id="28" w:name="_Toc166232826"/>
      <w:r w:rsidRPr="007B3BD3">
        <w:rPr>
          <w:rFonts w:cs="Times New Roman"/>
        </w:rPr>
        <w:lastRenderedPageBreak/>
        <w:t>Obsah</w:t>
      </w:r>
      <w:bookmarkEnd w:id="28"/>
    </w:p>
    <w:p w14:paraId="66C9D60B" w14:textId="7423CDC1" w:rsidR="004A5CAF" w:rsidRDefault="00646EE2" w:rsidP="004A5CAF">
      <w:pPr>
        <w:pStyle w:val="Obsah1"/>
        <w:jc w:val="both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7B3BD3">
        <w:fldChar w:fldCharType="begin"/>
      </w:r>
      <w:r w:rsidR="000B0491" w:rsidRPr="007B3BD3">
        <w:instrText xml:space="preserve"> TOC \o "1-3" \h \z \u </w:instrText>
      </w:r>
      <w:r w:rsidRPr="007B3BD3">
        <w:fldChar w:fldCharType="separate"/>
      </w:r>
      <w:hyperlink w:anchor="_Toc166232817" w:history="1">
        <w:r w:rsidR="004A5CAF" w:rsidRPr="00FB1270">
          <w:rPr>
            <w:rStyle w:val="Hypertextovprepojenie"/>
            <w:rFonts w:ascii="Arial" w:hAnsi="Arial"/>
          </w:rPr>
          <w:t>Smernica č. 13/2024 o overovaní odbornej spôsobilosti žiakov stredných odborných škôl na vykonávanie činnosti na technických zariadeniach elektrických ako elektrotechnik</w:t>
        </w:r>
        <w:r w:rsidR="004A5CAF">
          <w:rPr>
            <w:webHidden/>
          </w:rPr>
          <w:tab/>
        </w:r>
        <w:r w:rsidR="004A5CAF">
          <w:rPr>
            <w:webHidden/>
          </w:rPr>
          <w:fldChar w:fldCharType="begin"/>
        </w:r>
        <w:r w:rsidR="004A5CAF">
          <w:rPr>
            <w:webHidden/>
          </w:rPr>
          <w:instrText xml:space="preserve"> PAGEREF _Toc166232817 \h </w:instrText>
        </w:r>
        <w:r w:rsidR="004A5CAF">
          <w:rPr>
            <w:webHidden/>
          </w:rPr>
        </w:r>
        <w:r w:rsidR="004A5CAF">
          <w:rPr>
            <w:webHidden/>
          </w:rPr>
          <w:fldChar w:fldCharType="separate"/>
        </w:r>
        <w:r w:rsidR="004F4784">
          <w:rPr>
            <w:webHidden/>
          </w:rPr>
          <w:t>1</w:t>
        </w:r>
        <w:r w:rsidR="004A5CAF">
          <w:rPr>
            <w:webHidden/>
          </w:rPr>
          <w:fldChar w:fldCharType="end"/>
        </w:r>
      </w:hyperlink>
    </w:p>
    <w:p w14:paraId="68254626" w14:textId="171EEED1" w:rsidR="004A5CAF" w:rsidRDefault="00F54A0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66232818" w:history="1">
        <w:r w:rsidR="004A5CAF" w:rsidRPr="00FB1270">
          <w:rPr>
            <w:rStyle w:val="Hypertextovprepojenie"/>
            <w:rFonts w:ascii="Arial" w:hAnsi="Arial"/>
            <w:noProof/>
          </w:rPr>
          <w:t>Čl. 1</w:t>
        </w:r>
        <w:r w:rsidR="004A5CA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4A5CAF" w:rsidRPr="00FB1270">
          <w:rPr>
            <w:rStyle w:val="Hypertextovprepojenie"/>
            <w:rFonts w:ascii="Arial" w:hAnsi="Arial"/>
            <w:noProof/>
          </w:rPr>
          <w:t>Úvodné ustanovenie</w:t>
        </w:r>
        <w:r w:rsidR="004A5CAF">
          <w:rPr>
            <w:noProof/>
            <w:webHidden/>
          </w:rPr>
          <w:tab/>
        </w:r>
        <w:r w:rsidR="004A5CAF">
          <w:rPr>
            <w:noProof/>
            <w:webHidden/>
          </w:rPr>
          <w:fldChar w:fldCharType="begin"/>
        </w:r>
        <w:r w:rsidR="004A5CAF">
          <w:rPr>
            <w:noProof/>
            <w:webHidden/>
          </w:rPr>
          <w:instrText xml:space="preserve"> PAGEREF _Toc166232818 \h </w:instrText>
        </w:r>
        <w:r w:rsidR="004A5CAF">
          <w:rPr>
            <w:noProof/>
            <w:webHidden/>
          </w:rPr>
        </w:r>
        <w:r w:rsidR="004A5CAF">
          <w:rPr>
            <w:noProof/>
            <w:webHidden/>
          </w:rPr>
          <w:fldChar w:fldCharType="separate"/>
        </w:r>
        <w:r w:rsidR="004F4784">
          <w:rPr>
            <w:noProof/>
            <w:webHidden/>
          </w:rPr>
          <w:t>1</w:t>
        </w:r>
        <w:r w:rsidR="004A5CAF">
          <w:rPr>
            <w:noProof/>
            <w:webHidden/>
          </w:rPr>
          <w:fldChar w:fldCharType="end"/>
        </w:r>
      </w:hyperlink>
    </w:p>
    <w:p w14:paraId="79011E0E" w14:textId="117AF43B" w:rsidR="004A5CAF" w:rsidRDefault="00F54A0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66232819" w:history="1">
        <w:r w:rsidR="004A5CAF" w:rsidRPr="00FB1270">
          <w:rPr>
            <w:rStyle w:val="Hypertextovprepojenie"/>
            <w:rFonts w:ascii="Arial" w:hAnsi="Arial"/>
            <w:noProof/>
          </w:rPr>
          <w:t>Čl. 2</w:t>
        </w:r>
        <w:r w:rsidR="004A5CA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4A5CAF" w:rsidRPr="00FB1270">
          <w:rPr>
            <w:rStyle w:val="Hypertextovprepojenie"/>
            <w:rFonts w:ascii="Arial" w:hAnsi="Arial"/>
            <w:noProof/>
          </w:rPr>
          <w:t>Prihláška na overenie odbornej spôsobilosti</w:t>
        </w:r>
        <w:r w:rsidR="004A5CAF">
          <w:rPr>
            <w:noProof/>
            <w:webHidden/>
          </w:rPr>
          <w:tab/>
        </w:r>
        <w:r w:rsidR="004A5CAF">
          <w:rPr>
            <w:noProof/>
            <w:webHidden/>
          </w:rPr>
          <w:fldChar w:fldCharType="begin"/>
        </w:r>
        <w:r w:rsidR="004A5CAF">
          <w:rPr>
            <w:noProof/>
            <w:webHidden/>
          </w:rPr>
          <w:instrText xml:space="preserve"> PAGEREF _Toc166232819 \h </w:instrText>
        </w:r>
        <w:r w:rsidR="004A5CAF">
          <w:rPr>
            <w:noProof/>
            <w:webHidden/>
          </w:rPr>
        </w:r>
        <w:r w:rsidR="004A5CAF">
          <w:rPr>
            <w:noProof/>
            <w:webHidden/>
          </w:rPr>
          <w:fldChar w:fldCharType="separate"/>
        </w:r>
        <w:r w:rsidR="004F4784">
          <w:rPr>
            <w:noProof/>
            <w:webHidden/>
          </w:rPr>
          <w:t>2</w:t>
        </w:r>
        <w:r w:rsidR="004A5CAF">
          <w:rPr>
            <w:noProof/>
            <w:webHidden/>
          </w:rPr>
          <w:fldChar w:fldCharType="end"/>
        </w:r>
      </w:hyperlink>
    </w:p>
    <w:p w14:paraId="3AEB01C3" w14:textId="329F1620" w:rsidR="004A5CAF" w:rsidRDefault="00F54A0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66232820" w:history="1">
        <w:r w:rsidR="004A5CAF" w:rsidRPr="00FB1270">
          <w:rPr>
            <w:rStyle w:val="Hypertextovprepojenie"/>
            <w:rFonts w:ascii="Arial" w:hAnsi="Arial"/>
            <w:noProof/>
          </w:rPr>
          <w:t>Čl. 3</w:t>
        </w:r>
        <w:r w:rsidR="004A5CA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4A5CAF" w:rsidRPr="00FB1270">
          <w:rPr>
            <w:rStyle w:val="Hypertextovprepojenie"/>
            <w:rFonts w:ascii="Arial" w:hAnsi="Arial"/>
            <w:noProof/>
          </w:rPr>
          <w:t>Skúšobná komisia</w:t>
        </w:r>
        <w:r w:rsidR="004A5CAF">
          <w:rPr>
            <w:noProof/>
            <w:webHidden/>
          </w:rPr>
          <w:tab/>
        </w:r>
        <w:r w:rsidR="004A5CAF">
          <w:rPr>
            <w:noProof/>
            <w:webHidden/>
          </w:rPr>
          <w:fldChar w:fldCharType="begin"/>
        </w:r>
        <w:r w:rsidR="004A5CAF">
          <w:rPr>
            <w:noProof/>
            <w:webHidden/>
          </w:rPr>
          <w:instrText xml:space="preserve"> PAGEREF _Toc166232820 \h </w:instrText>
        </w:r>
        <w:r w:rsidR="004A5CAF">
          <w:rPr>
            <w:noProof/>
            <w:webHidden/>
          </w:rPr>
        </w:r>
        <w:r w:rsidR="004A5CAF">
          <w:rPr>
            <w:noProof/>
            <w:webHidden/>
          </w:rPr>
          <w:fldChar w:fldCharType="separate"/>
        </w:r>
        <w:r w:rsidR="004F4784">
          <w:rPr>
            <w:noProof/>
            <w:webHidden/>
          </w:rPr>
          <w:t>2</w:t>
        </w:r>
        <w:r w:rsidR="004A5CAF">
          <w:rPr>
            <w:noProof/>
            <w:webHidden/>
          </w:rPr>
          <w:fldChar w:fldCharType="end"/>
        </w:r>
      </w:hyperlink>
    </w:p>
    <w:p w14:paraId="64AF6749" w14:textId="28B37A5B" w:rsidR="004A5CAF" w:rsidRDefault="00F54A0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66232821" w:history="1">
        <w:r w:rsidR="004A5CAF" w:rsidRPr="00FB1270">
          <w:rPr>
            <w:rStyle w:val="Hypertextovprepojenie"/>
            <w:rFonts w:ascii="Arial" w:hAnsi="Arial"/>
            <w:noProof/>
          </w:rPr>
          <w:t>Čl. 4</w:t>
        </w:r>
        <w:r w:rsidR="004A5CA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4A5CAF" w:rsidRPr="00FB1270">
          <w:rPr>
            <w:rStyle w:val="Hypertextovprepojenie"/>
            <w:rFonts w:ascii="Arial" w:hAnsi="Arial"/>
            <w:noProof/>
          </w:rPr>
          <w:t>Overenie odbornej spôsobilosti</w:t>
        </w:r>
        <w:r w:rsidR="004A5CAF">
          <w:rPr>
            <w:noProof/>
            <w:webHidden/>
          </w:rPr>
          <w:tab/>
        </w:r>
        <w:r w:rsidR="004A5CAF">
          <w:rPr>
            <w:noProof/>
            <w:webHidden/>
          </w:rPr>
          <w:fldChar w:fldCharType="begin"/>
        </w:r>
        <w:r w:rsidR="004A5CAF">
          <w:rPr>
            <w:noProof/>
            <w:webHidden/>
          </w:rPr>
          <w:instrText xml:space="preserve"> PAGEREF _Toc166232821 \h </w:instrText>
        </w:r>
        <w:r w:rsidR="004A5CAF">
          <w:rPr>
            <w:noProof/>
            <w:webHidden/>
          </w:rPr>
        </w:r>
        <w:r w:rsidR="004A5CAF">
          <w:rPr>
            <w:noProof/>
            <w:webHidden/>
          </w:rPr>
          <w:fldChar w:fldCharType="separate"/>
        </w:r>
        <w:r w:rsidR="004F4784">
          <w:rPr>
            <w:noProof/>
            <w:webHidden/>
          </w:rPr>
          <w:t>2</w:t>
        </w:r>
        <w:r w:rsidR="004A5CAF">
          <w:rPr>
            <w:noProof/>
            <w:webHidden/>
          </w:rPr>
          <w:fldChar w:fldCharType="end"/>
        </w:r>
      </w:hyperlink>
    </w:p>
    <w:p w14:paraId="381A465E" w14:textId="5C057850" w:rsidR="004A5CAF" w:rsidRDefault="00F54A0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66232822" w:history="1">
        <w:r w:rsidR="004A5CAF" w:rsidRPr="00FB1270">
          <w:rPr>
            <w:rStyle w:val="Hypertextovprepojenie"/>
            <w:rFonts w:ascii="Arial" w:hAnsi="Arial"/>
            <w:noProof/>
          </w:rPr>
          <w:t>Čl. 5</w:t>
        </w:r>
        <w:r w:rsidR="004A5CA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4A5CAF" w:rsidRPr="00FB1270">
          <w:rPr>
            <w:rStyle w:val="Hypertextovprepojenie"/>
            <w:rFonts w:ascii="Arial" w:hAnsi="Arial"/>
            <w:noProof/>
          </w:rPr>
          <w:t>Zrušovacie ustanovenie</w:t>
        </w:r>
        <w:r w:rsidR="004A5CAF">
          <w:rPr>
            <w:noProof/>
            <w:webHidden/>
          </w:rPr>
          <w:tab/>
        </w:r>
        <w:r w:rsidR="004A5CAF">
          <w:rPr>
            <w:noProof/>
            <w:webHidden/>
          </w:rPr>
          <w:fldChar w:fldCharType="begin"/>
        </w:r>
        <w:r w:rsidR="004A5CAF">
          <w:rPr>
            <w:noProof/>
            <w:webHidden/>
          </w:rPr>
          <w:instrText xml:space="preserve"> PAGEREF _Toc166232822 \h </w:instrText>
        </w:r>
        <w:r w:rsidR="004A5CAF">
          <w:rPr>
            <w:noProof/>
            <w:webHidden/>
          </w:rPr>
        </w:r>
        <w:r w:rsidR="004A5CAF">
          <w:rPr>
            <w:noProof/>
            <w:webHidden/>
          </w:rPr>
          <w:fldChar w:fldCharType="separate"/>
        </w:r>
        <w:r w:rsidR="004F4784">
          <w:rPr>
            <w:noProof/>
            <w:webHidden/>
          </w:rPr>
          <w:t>3</w:t>
        </w:r>
        <w:r w:rsidR="004A5CAF">
          <w:rPr>
            <w:noProof/>
            <w:webHidden/>
          </w:rPr>
          <w:fldChar w:fldCharType="end"/>
        </w:r>
      </w:hyperlink>
    </w:p>
    <w:p w14:paraId="630A5EBC" w14:textId="799F2EC1" w:rsidR="004A5CAF" w:rsidRDefault="00F54A0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166232823" w:history="1">
        <w:r w:rsidR="004A5CAF" w:rsidRPr="00FB1270">
          <w:rPr>
            <w:rStyle w:val="Hypertextovprepojenie"/>
            <w:rFonts w:ascii="Arial" w:hAnsi="Arial"/>
            <w:noProof/>
          </w:rPr>
          <w:t>Čl. 6</w:t>
        </w:r>
        <w:r w:rsidR="004A5CAF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4A5CAF" w:rsidRPr="00FB1270">
          <w:rPr>
            <w:rStyle w:val="Hypertextovprepojenie"/>
            <w:rFonts w:ascii="Arial" w:hAnsi="Arial"/>
            <w:noProof/>
          </w:rPr>
          <w:t>Účinnosť</w:t>
        </w:r>
        <w:r w:rsidR="004A5CAF">
          <w:rPr>
            <w:noProof/>
            <w:webHidden/>
          </w:rPr>
          <w:tab/>
        </w:r>
        <w:r w:rsidR="004A5CAF">
          <w:rPr>
            <w:noProof/>
            <w:webHidden/>
          </w:rPr>
          <w:fldChar w:fldCharType="begin"/>
        </w:r>
        <w:r w:rsidR="004A5CAF">
          <w:rPr>
            <w:noProof/>
            <w:webHidden/>
          </w:rPr>
          <w:instrText xml:space="preserve"> PAGEREF _Toc166232823 \h </w:instrText>
        </w:r>
        <w:r w:rsidR="004A5CAF">
          <w:rPr>
            <w:noProof/>
            <w:webHidden/>
          </w:rPr>
        </w:r>
        <w:r w:rsidR="004A5CAF">
          <w:rPr>
            <w:noProof/>
            <w:webHidden/>
          </w:rPr>
          <w:fldChar w:fldCharType="separate"/>
        </w:r>
        <w:r w:rsidR="004F4784">
          <w:rPr>
            <w:noProof/>
            <w:webHidden/>
          </w:rPr>
          <w:t>3</w:t>
        </w:r>
        <w:r w:rsidR="004A5CAF">
          <w:rPr>
            <w:noProof/>
            <w:webHidden/>
          </w:rPr>
          <w:fldChar w:fldCharType="end"/>
        </w:r>
      </w:hyperlink>
    </w:p>
    <w:p w14:paraId="1FE1434B" w14:textId="0416B42A" w:rsidR="004A5CAF" w:rsidRDefault="00F54A0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66232824" w:history="1">
        <w:r w:rsidR="004A5CAF" w:rsidRPr="00FB1270">
          <w:rPr>
            <w:rStyle w:val="Hypertextovprepojenie"/>
            <w:noProof/>
          </w:rPr>
          <w:t>Zoznam príloh</w:t>
        </w:r>
        <w:r w:rsidR="004A5CAF">
          <w:rPr>
            <w:noProof/>
            <w:webHidden/>
          </w:rPr>
          <w:tab/>
        </w:r>
        <w:r w:rsidR="004A5CAF">
          <w:rPr>
            <w:noProof/>
            <w:webHidden/>
          </w:rPr>
          <w:fldChar w:fldCharType="begin"/>
        </w:r>
        <w:r w:rsidR="004A5CAF">
          <w:rPr>
            <w:noProof/>
            <w:webHidden/>
          </w:rPr>
          <w:instrText xml:space="preserve"> PAGEREF _Toc166232824 \h </w:instrText>
        </w:r>
        <w:r w:rsidR="004A5CAF">
          <w:rPr>
            <w:noProof/>
            <w:webHidden/>
          </w:rPr>
        </w:r>
        <w:r w:rsidR="004A5CAF">
          <w:rPr>
            <w:noProof/>
            <w:webHidden/>
          </w:rPr>
          <w:fldChar w:fldCharType="separate"/>
        </w:r>
        <w:r w:rsidR="004F4784">
          <w:rPr>
            <w:noProof/>
            <w:webHidden/>
          </w:rPr>
          <w:t>4</w:t>
        </w:r>
        <w:r w:rsidR="004A5CAF">
          <w:rPr>
            <w:noProof/>
            <w:webHidden/>
          </w:rPr>
          <w:fldChar w:fldCharType="end"/>
        </w:r>
      </w:hyperlink>
    </w:p>
    <w:p w14:paraId="5350DB91" w14:textId="06DF5EF5" w:rsidR="004A5CAF" w:rsidRDefault="00F54A0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166232826" w:history="1">
        <w:r w:rsidR="004A5CAF" w:rsidRPr="00FB1270">
          <w:rPr>
            <w:rStyle w:val="Hypertextovprepojenie"/>
            <w:noProof/>
          </w:rPr>
          <w:t>Obsah</w:t>
        </w:r>
        <w:r w:rsidR="004A5CAF">
          <w:rPr>
            <w:noProof/>
            <w:webHidden/>
          </w:rPr>
          <w:tab/>
        </w:r>
        <w:r w:rsidR="004A5CAF">
          <w:rPr>
            <w:noProof/>
            <w:webHidden/>
          </w:rPr>
          <w:fldChar w:fldCharType="begin"/>
        </w:r>
        <w:r w:rsidR="004A5CAF">
          <w:rPr>
            <w:noProof/>
            <w:webHidden/>
          </w:rPr>
          <w:instrText xml:space="preserve"> PAGEREF _Toc166232826 \h </w:instrText>
        </w:r>
        <w:r w:rsidR="004A5CAF">
          <w:rPr>
            <w:noProof/>
            <w:webHidden/>
          </w:rPr>
        </w:r>
        <w:r w:rsidR="004A5CAF">
          <w:rPr>
            <w:noProof/>
            <w:webHidden/>
          </w:rPr>
          <w:fldChar w:fldCharType="separate"/>
        </w:r>
        <w:r w:rsidR="004F4784">
          <w:rPr>
            <w:noProof/>
            <w:webHidden/>
          </w:rPr>
          <w:t>5</w:t>
        </w:r>
        <w:r w:rsidR="004A5CAF">
          <w:rPr>
            <w:noProof/>
            <w:webHidden/>
          </w:rPr>
          <w:fldChar w:fldCharType="end"/>
        </w:r>
      </w:hyperlink>
    </w:p>
    <w:p w14:paraId="060198B6" w14:textId="60043EF0" w:rsidR="000B0491" w:rsidRPr="007B3BD3" w:rsidRDefault="00646EE2" w:rsidP="00294C6A">
      <w:pPr>
        <w:spacing w:after="120"/>
      </w:pPr>
      <w:r w:rsidRPr="007B3BD3">
        <w:fldChar w:fldCharType="end"/>
      </w:r>
    </w:p>
    <w:p w14:paraId="064C40E2" w14:textId="77777777" w:rsidR="007B3BD3" w:rsidRPr="007B3BD3" w:rsidRDefault="007B3BD3" w:rsidP="00294C6A">
      <w:pPr>
        <w:spacing w:after="120"/>
      </w:pPr>
    </w:p>
    <w:p w14:paraId="3661CB82" w14:textId="77777777" w:rsidR="007B3BD3" w:rsidRPr="007B3BD3" w:rsidRDefault="007B3BD3" w:rsidP="00294C6A">
      <w:pPr>
        <w:spacing w:after="120"/>
      </w:pPr>
    </w:p>
    <w:p w14:paraId="60C916E9" w14:textId="77777777" w:rsidR="007B3BD3" w:rsidRPr="007B3BD3" w:rsidRDefault="007B3BD3" w:rsidP="00294C6A">
      <w:pPr>
        <w:spacing w:after="120"/>
      </w:pPr>
    </w:p>
    <w:p w14:paraId="1D80DCF0" w14:textId="77777777" w:rsidR="007B3BD3" w:rsidRPr="007B3BD3" w:rsidRDefault="007B3BD3" w:rsidP="00294C6A">
      <w:pPr>
        <w:spacing w:after="120"/>
      </w:pPr>
    </w:p>
    <w:p w14:paraId="73A89310" w14:textId="77777777" w:rsidR="007B3BD3" w:rsidRPr="007B3BD3" w:rsidRDefault="007B3BD3" w:rsidP="00294C6A">
      <w:pPr>
        <w:spacing w:after="120"/>
      </w:pPr>
    </w:p>
    <w:p w14:paraId="251ECFA4" w14:textId="77777777" w:rsidR="007B3BD3" w:rsidRPr="007B3BD3" w:rsidRDefault="007B3BD3" w:rsidP="00294C6A">
      <w:pPr>
        <w:spacing w:after="120"/>
      </w:pPr>
    </w:p>
    <w:p w14:paraId="2A107FC0" w14:textId="77777777" w:rsidR="007B3BD3" w:rsidRPr="007B3BD3" w:rsidRDefault="007B3BD3" w:rsidP="00294C6A">
      <w:pPr>
        <w:spacing w:after="120"/>
      </w:pPr>
    </w:p>
    <w:p w14:paraId="5601B2EE" w14:textId="77777777" w:rsidR="007B3BD3" w:rsidRPr="007B3BD3" w:rsidRDefault="007B3BD3" w:rsidP="00294C6A">
      <w:pPr>
        <w:spacing w:after="120"/>
      </w:pPr>
    </w:p>
    <w:sectPr w:rsidR="007B3BD3" w:rsidRPr="007B3BD3" w:rsidSect="00A13EC9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70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51AA5" w14:textId="77777777" w:rsidR="00332DEF" w:rsidRDefault="00332DEF">
      <w:r>
        <w:separator/>
      </w:r>
    </w:p>
  </w:endnote>
  <w:endnote w:type="continuationSeparator" w:id="0">
    <w:p w14:paraId="1CD6FCC1" w14:textId="77777777" w:rsidR="00332DEF" w:rsidRDefault="0033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20BF6" w14:textId="77777777" w:rsidR="000B0491" w:rsidRDefault="00646EE2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0B0491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4A1C856" w14:textId="77777777" w:rsidR="000B0491" w:rsidRDefault="000B049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0964665"/>
      <w:docPartObj>
        <w:docPartGallery w:val="Page Numbers (Bottom of Page)"/>
        <w:docPartUnique/>
      </w:docPartObj>
    </w:sdtPr>
    <w:sdtEndPr/>
    <w:sdtContent>
      <w:p w14:paraId="056CD708" w14:textId="77777777" w:rsidR="004625E8" w:rsidRDefault="00646EE2">
        <w:pPr>
          <w:pStyle w:val="Pta"/>
          <w:jc w:val="center"/>
        </w:pPr>
        <w:r>
          <w:fldChar w:fldCharType="begin"/>
        </w:r>
        <w:r w:rsidR="004625E8">
          <w:instrText>PAGE   \* MERGEFORMAT</w:instrText>
        </w:r>
        <w:r>
          <w:fldChar w:fldCharType="separate"/>
        </w:r>
        <w:r w:rsidR="003C34D7">
          <w:rPr>
            <w:noProof/>
          </w:rPr>
          <w:t>5</w:t>
        </w:r>
        <w:r>
          <w:fldChar w:fldCharType="end"/>
        </w:r>
      </w:p>
    </w:sdtContent>
  </w:sdt>
  <w:p w14:paraId="3B8203C8" w14:textId="77777777" w:rsidR="000B0491" w:rsidRDefault="000B04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8DA0B" w14:textId="77777777" w:rsidR="00332DEF" w:rsidRDefault="00332DEF">
      <w:r>
        <w:separator/>
      </w:r>
    </w:p>
  </w:footnote>
  <w:footnote w:type="continuationSeparator" w:id="0">
    <w:p w14:paraId="0DC630A0" w14:textId="77777777" w:rsidR="00332DEF" w:rsidRDefault="00332DEF">
      <w:r>
        <w:continuationSeparator/>
      </w:r>
    </w:p>
  </w:footnote>
  <w:footnote w:id="1">
    <w:p w14:paraId="4F26CFC2" w14:textId="77777777" w:rsidR="00852201" w:rsidRDefault="00852201">
      <w:pPr>
        <w:pStyle w:val="Textpoznmkypodiarou"/>
      </w:pPr>
      <w:r>
        <w:rPr>
          <w:rStyle w:val="Odkaznapoznmkupodiarou"/>
        </w:rPr>
        <w:footnoteRef/>
      </w:r>
      <w:r w:rsidR="00080533" w:rsidRPr="001A733D">
        <w:rPr>
          <w:vertAlign w:val="superscript"/>
        </w:rPr>
        <w:t>)</w:t>
      </w:r>
      <w:r>
        <w:t xml:space="preserve"> § 73 zákona č. 245/2008 Z. z. o výchove a vzdelávaní (školský zákon) a o zmene a doplnení niektorých zákonov v znení neskorších predpisov  </w:t>
      </w:r>
    </w:p>
  </w:footnote>
  <w:footnote w:id="2">
    <w:p w14:paraId="1EFD25FD" w14:textId="77777777" w:rsidR="00852201" w:rsidRDefault="00852201">
      <w:pPr>
        <w:pStyle w:val="Textpoznmkypodiarou"/>
      </w:pPr>
      <w:r>
        <w:rPr>
          <w:rStyle w:val="Odkaznapoznmkupodiarou"/>
        </w:rPr>
        <w:footnoteRef/>
      </w:r>
      <w:r w:rsidR="00080533" w:rsidRPr="001A733D">
        <w:rPr>
          <w:vertAlign w:val="superscript"/>
        </w:rPr>
        <w:t>)</w:t>
      </w:r>
      <w:r>
        <w:t xml:space="preserve"> § 74 zákona č. 245/2008 Z. z. v znení neskorších predpisov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42C4C" w14:textId="3E8EE5AA" w:rsidR="000B0491" w:rsidRDefault="00A71726" w:rsidP="00A13EC9">
    <w:pPr>
      <w:pStyle w:val="Hlavika"/>
      <w:pBdr>
        <w:bottom w:val="single" w:sz="4" w:space="1" w:color="auto"/>
      </w:pBdr>
      <w:rPr>
        <w:i/>
      </w:rPr>
    </w:pPr>
    <w:r w:rsidRPr="00A71726">
      <w:t xml:space="preserve"> </w:t>
    </w:r>
    <w:r w:rsidRPr="00A71726">
      <w:rPr>
        <w:i/>
      </w:rPr>
      <w:t xml:space="preserve">Smernica č. </w:t>
    </w:r>
    <w:r w:rsidR="0088433F">
      <w:rPr>
        <w:i/>
      </w:rPr>
      <w:t>13</w:t>
    </w:r>
    <w:r w:rsidRPr="00A71726">
      <w:rPr>
        <w:i/>
      </w:rPr>
      <w:t>/2024</w:t>
    </w:r>
    <w:r w:rsidR="00A13EC9">
      <w:rPr>
        <w:i/>
      </w:rPr>
      <w:t xml:space="preserve"> </w:t>
    </w:r>
    <w:r w:rsidRPr="00A71726">
      <w:rPr>
        <w:i/>
      </w:rPr>
      <w:t>o overovaní odbornej spôsobilosti žiakov stredných odborných škôl na vykonávanie činnosti na technických zariadeniach elektrických ako elektrotechnik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83952" w14:textId="77777777" w:rsidR="000B0491" w:rsidRPr="00E952A3" w:rsidRDefault="000B0491">
    <w:pPr>
      <w:pBdr>
        <w:bottom w:val="single" w:sz="4" w:space="1" w:color="auto"/>
      </w:pBdr>
      <w:jc w:val="center"/>
      <w:rPr>
        <w:rFonts w:ascii="Arial" w:hAnsi="Arial" w:cs="Arial"/>
        <w:sz w:val="26"/>
        <w:szCs w:val="26"/>
      </w:rPr>
    </w:pPr>
    <w:r w:rsidRPr="00E952A3">
      <w:rPr>
        <w:rFonts w:ascii="Arial" w:hAnsi="Arial" w:cs="Arial"/>
        <w:b/>
        <w:sz w:val="26"/>
        <w:szCs w:val="26"/>
      </w:rPr>
      <w:t>Ministerstvo školstva</w:t>
    </w:r>
    <w:r w:rsidR="003A6ABD" w:rsidRPr="00E952A3">
      <w:rPr>
        <w:rFonts w:ascii="Arial" w:hAnsi="Arial" w:cs="Arial"/>
        <w:b/>
        <w:sz w:val="26"/>
        <w:szCs w:val="26"/>
      </w:rPr>
      <w:t xml:space="preserve">, </w:t>
    </w:r>
    <w:r w:rsidR="00815DA7" w:rsidRPr="00E952A3">
      <w:rPr>
        <w:rFonts w:ascii="Arial" w:hAnsi="Arial" w:cs="Arial"/>
        <w:b/>
        <w:sz w:val="26"/>
        <w:szCs w:val="26"/>
      </w:rPr>
      <w:t>výskumu, vývoja a mládeže</w:t>
    </w:r>
    <w:r w:rsidRPr="00E952A3">
      <w:rPr>
        <w:rFonts w:ascii="Arial" w:hAnsi="Arial" w:cs="Arial"/>
        <w:b/>
        <w:sz w:val="26"/>
        <w:szCs w:val="26"/>
      </w:rPr>
      <w:t xml:space="preserve"> Slovenskej republiky</w:t>
    </w:r>
  </w:p>
  <w:p w14:paraId="361BD901" w14:textId="77777777" w:rsidR="000B0491" w:rsidRDefault="000B049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704A5"/>
    <w:multiLevelType w:val="multilevel"/>
    <w:tmpl w:val="E2AED734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dpis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" w15:restartNumberingAfterBreak="0">
    <w:nsid w:val="1B4F625F"/>
    <w:multiLevelType w:val="hybridMultilevel"/>
    <w:tmpl w:val="755494B4"/>
    <w:lvl w:ilvl="0" w:tplc="2446E4BA">
      <w:start w:val="2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0F95D36"/>
    <w:multiLevelType w:val="multilevel"/>
    <w:tmpl w:val="E1C2610A"/>
    <w:lvl w:ilvl="0">
      <w:start w:val="1"/>
      <w:numFmt w:val="decimal"/>
      <w:pStyle w:val="lnok"/>
      <w:lvlText w:val="Čl. %1"/>
      <w:lvlJc w:val="left"/>
      <w:pPr>
        <w:tabs>
          <w:tab w:val="num" w:pos="3414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</w:num>
  <w:num w:numId="18">
    <w:abstractNumId w:val="2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2"/>
  </w:num>
  <w:num w:numId="26">
    <w:abstractNumId w:val="2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D9B"/>
    <w:rsid w:val="00002631"/>
    <w:rsid w:val="0001733B"/>
    <w:rsid w:val="00023870"/>
    <w:rsid w:val="00030550"/>
    <w:rsid w:val="00035C39"/>
    <w:rsid w:val="000426FF"/>
    <w:rsid w:val="000455D8"/>
    <w:rsid w:val="00051385"/>
    <w:rsid w:val="00052728"/>
    <w:rsid w:val="00062E5D"/>
    <w:rsid w:val="00071CDE"/>
    <w:rsid w:val="00080533"/>
    <w:rsid w:val="00083CAE"/>
    <w:rsid w:val="000844E5"/>
    <w:rsid w:val="000B0491"/>
    <w:rsid w:val="000B499B"/>
    <w:rsid w:val="000B7FDD"/>
    <w:rsid w:val="000C3D5C"/>
    <w:rsid w:val="000D11AC"/>
    <w:rsid w:val="000D6DBF"/>
    <w:rsid w:val="000E22C1"/>
    <w:rsid w:val="000F3ED6"/>
    <w:rsid w:val="00104826"/>
    <w:rsid w:val="0010772A"/>
    <w:rsid w:val="00112BC7"/>
    <w:rsid w:val="001171F2"/>
    <w:rsid w:val="00140498"/>
    <w:rsid w:val="00157E78"/>
    <w:rsid w:val="0018378C"/>
    <w:rsid w:val="001852D0"/>
    <w:rsid w:val="00187F04"/>
    <w:rsid w:val="00191BEF"/>
    <w:rsid w:val="001A2056"/>
    <w:rsid w:val="001A70E8"/>
    <w:rsid w:val="001A733D"/>
    <w:rsid w:val="001B3E56"/>
    <w:rsid w:val="001E1482"/>
    <w:rsid w:val="001E1844"/>
    <w:rsid w:val="001E6648"/>
    <w:rsid w:val="001F1B7B"/>
    <w:rsid w:val="001F27BA"/>
    <w:rsid w:val="001F4DB0"/>
    <w:rsid w:val="0021342A"/>
    <w:rsid w:val="00226459"/>
    <w:rsid w:val="002447E5"/>
    <w:rsid w:val="00244D7E"/>
    <w:rsid w:val="00253381"/>
    <w:rsid w:val="00263339"/>
    <w:rsid w:val="002834DB"/>
    <w:rsid w:val="0029427B"/>
    <w:rsid w:val="00294C6A"/>
    <w:rsid w:val="00295029"/>
    <w:rsid w:val="002B3B21"/>
    <w:rsid w:val="002C4B93"/>
    <w:rsid w:val="002C6FAD"/>
    <w:rsid w:val="002D3286"/>
    <w:rsid w:val="002D3888"/>
    <w:rsid w:val="002F1364"/>
    <w:rsid w:val="002F608F"/>
    <w:rsid w:val="003019E9"/>
    <w:rsid w:val="00301AF9"/>
    <w:rsid w:val="00307709"/>
    <w:rsid w:val="003213A2"/>
    <w:rsid w:val="00324660"/>
    <w:rsid w:val="00331D60"/>
    <w:rsid w:val="00332DEF"/>
    <w:rsid w:val="00345D4B"/>
    <w:rsid w:val="0035587C"/>
    <w:rsid w:val="00355E31"/>
    <w:rsid w:val="00372E9A"/>
    <w:rsid w:val="00390691"/>
    <w:rsid w:val="003919E7"/>
    <w:rsid w:val="00394308"/>
    <w:rsid w:val="003A6ABD"/>
    <w:rsid w:val="003B5D8F"/>
    <w:rsid w:val="003B7F37"/>
    <w:rsid w:val="003C34D7"/>
    <w:rsid w:val="003D3D75"/>
    <w:rsid w:val="003F4756"/>
    <w:rsid w:val="00411264"/>
    <w:rsid w:val="004402AB"/>
    <w:rsid w:val="00461ADA"/>
    <w:rsid w:val="004625E8"/>
    <w:rsid w:val="00462975"/>
    <w:rsid w:val="00476C70"/>
    <w:rsid w:val="004A5CAF"/>
    <w:rsid w:val="004B2579"/>
    <w:rsid w:val="004C34BF"/>
    <w:rsid w:val="004D1CDC"/>
    <w:rsid w:val="004F062A"/>
    <w:rsid w:val="004F20B8"/>
    <w:rsid w:val="004F34F7"/>
    <w:rsid w:val="004F4784"/>
    <w:rsid w:val="004F5A36"/>
    <w:rsid w:val="00505DCF"/>
    <w:rsid w:val="00506D70"/>
    <w:rsid w:val="005156B7"/>
    <w:rsid w:val="00523C62"/>
    <w:rsid w:val="0053422C"/>
    <w:rsid w:val="00560296"/>
    <w:rsid w:val="005750BB"/>
    <w:rsid w:val="005C4908"/>
    <w:rsid w:val="005D1F86"/>
    <w:rsid w:val="005E2EF9"/>
    <w:rsid w:val="00600FFE"/>
    <w:rsid w:val="00613FAF"/>
    <w:rsid w:val="0061418C"/>
    <w:rsid w:val="00626797"/>
    <w:rsid w:val="006371C7"/>
    <w:rsid w:val="00640585"/>
    <w:rsid w:val="00646EE2"/>
    <w:rsid w:val="00670867"/>
    <w:rsid w:val="006805F8"/>
    <w:rsid w:val="00681ABD"/>
    <w:rsid w:val="0068457D"/>
    <w:rsid w:val="006937A7"/>
    <w:rsid w:val="006A710F"/>
    <w:rsid w:val="006C39C3"/>
    <w:rsid w:val="006C39CB"/>
    <w:rsid w:val="006C4D93"/>
    <w:rsid w:val="006C5C2D"/>
    <w:rsid w:val="006E2587"/>
    <w:rsid w:val="006F245F"/>
    <w:rsid w:val="00725BD2"/>
    <w:rsid w:val="00750C33"/>
    <w:rsid w:val="007522E0"/>
    <w:rsid w:val="00753B8B"/>
    <w:rsid w:val="007546C3"/>
    <w:rsid w:val="00761239"/>
    <w:rsid w:val="00764CCC"/>
    <w:rsid w:val="00777A8B"/>
    <w:rsid w:val="00784F7E"/>
    <w:rsid w:val="007A6F41"/>
    <w:rsid w:val="007B3BD3"/>
    <w:rsid w:val="007E4611"/>
    <w:rsid w:val="00815DA7"/>
    <w:rsid w:val="008300B8"/>
    <w:rsid w:val="00833CAB"/>
    <w:rsid w:val="0083636A"/>
    <w:rsid w:val="00852201"/>
    <w:rsid w:val="00854D0F"/>
    <w:rsid w:val="008563E2"/>
    <w:rsid w:val="00871C1C"/>
    <w:rsid w:val="0088433F"/>
    <w:rsid w:val="008851FF"/>
    <w:rsid w:val="00887E0B"/>
    <w:rsid w:val="008916D6"/>
    <w:rsid w:val="008921BB"/>
    <w:rsid w:val="008A6CB6"/>
    <w:rsid w:val="008A7939"/>
    <w:rsid w:val="008C6C32"/>
    <w:rsid w:val="008C7257"/>
    <w:rsid w:val="008D0901"/>
    <w:rsid w:val="008D0DC5"/>
    <w:rsid w:val="008E30E7"/>
    <w:rsid w:val="008E64B1"/>
    <w:rsid w:val="00907FF4"/>
    <w:rsid w:val="00931BB1"/>
    <w:rsid w:val="00945BEC"/>
    <w:rsid w:val="009649EA"/>
    <w:rsid w:val="00972FFE"/>
    <w:rsid w:val="00973C4E"/>
    <w:rsid w:val="0098565C"/>
    <w:rsid w:val="00985FBF"/>
    <w:rsid w:val="00986F55"/>
    <w:rsid w:val="009958EA"/>
    <w:rsid w:val="009A2ADF"/>
    <w:rsid w:val="009A3DC5"/>
    <w:rsid w:val="009A6FE2"/>
    <w:rsid w:val="009B6EA5"/>
    <w:rsid w:val="009C4E3E"/>
    <w:rsid w:val="009C7E13"/>
    <w:rsid w:val="009D3F75"/>
    <w:rsid w:val="009E4640"/>
    <w:rsid w:val="009E519E"/>
    <w:rsid w:val="009F1037"/>
    <w:rsid w:val="009F5BA3"/>
    <w:rsid w:val="00A13EC9"/>
    <w:rsid w:val="00A30F38"/>
    <w:rsid w:val="00A35C12"/>
    <w:rsid w:val="00A55487"/>
    <w:rsid w:val="00A71726"/>
    <w:rsid w:val="00A92FE6"/>
    <w:rsid w:val="00AB67B4"/>
    <w:rsid w:val="00B00479"/>
    <w:rsid w:val="00B16B13"/>
    <w:rsid w:val="00B408E3"/>
    <w:rsid w:val="00B47C2D"/>
    <w:rsid w:val="00B56D6F"/>
    <w:rsid w:val="00B741DD"/>
    <w:rsid w:val="00BB40C4"/>
    <w:rsid w:val="00BB651A"/>
    <w:rsid w:val="00BB674E"/>
    <w:rsid w:val="00BC6055"/>
    <w:rsid w:val="00BD36B3"/>
    <w:rsid w:val="00BD5ABA"/>
    <w:rsid w:val="00C21218"/>
    <w:rsid w:val="00C62D0B"/>
    <w:rsid w:val="00C63B3F"/>
    <w:rsid w:val="00C67781"/>
    <w:rsid w:val="00C9241F"/>
    <w:rsid w:val="00CB68A6"/>
    <w:rsid w:val="00CC62AE"/>
    <w:rsid w:val="00CD79D9"/>
    <w:rsid w:val="00CE4E69"/>
    <w:rsid w:val="00CF3685"/>
    <w:rsid w:val="00D02BAF"/>
    <w:rsid w:val="00D1031D"/>
    <w:rsid w:val="00D126AB"/>
    <w:rsid w:val="00D12930"/>
    <w:rsid w:val="00D23135"/>
    <w:rsid w:val="00D370EF"/>
    <w:rsid w:val="00D4212D"/>
    <w:rsid w:val="00D748AA"/>
    <w:rsid w:val="00D757A0"/>
    <w:rsid w:val="00D86E0E"/>
    <w:rsid w:val="00D878D0"/>
    <w:rsid w:val="00DA3639"/>
    <w:rsid w:val="00DA6938"/>
    <w:rsid w:val="00DD0563"/>
    <w:rsid w:val="00DD4814"/>
    <w:rsid w:val="00DF22E6"/>
    <w:rsid w:val="00E06BE9"/>
    <w:rsid w:val="00E60165"/>
    <w:rsid w:val="00E76454"/>
    <w:rsid w:val="00E852C2"/>
    <w:rsid w:val="00E9480D"/>
    <w:rsid w:val="00E952A3"/>
    <w:rsid w:val="00E97B4D"/>
    <w:rsid w:val="00EA624B"/>
    <w:rsid w:val="00EB0697"/>
    <w:rsid w:val="00EB5AD4"/>
    <w:rsid w:val="00ED21A6"/>
    <w:rsid w:val="00ED61E4"/>
    <w:rsid w:val="00F04602"/>
    <w:rsid w:val="00F0528A"/>
    <w:rsid w:val="00F07574"/>
    <w:rsid w:val="00F40D9B"/>
    <w:rsid w:val="00F40E66"/>
    <w:rsid w:val="00F432F6"/>
    <w:rsid w:val="00F451E0"/>
    <w:rsid w:val="00F54A05"/>
    <w:rsid w:val="00F604A7"/>
    <w:rsid w:val="00F877FE"/>
    <w:rsid w:val="00FA61CC"/>
    <w:rsid w:val="00FB22E1"/>
    <w:rsid w:val="00FC2D89"/>
    <w:rsid w:val="00FC7C13"/>
    <w:rsid w:val="00FD042D"/>
    <w:rsid w:val="00FF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DE7150C"/>
  <w15:docId w15:val="{7C7C13DE-A874-4353-A662-D8E26806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3636A"/>
    <w:pPr>
      <w:spacing w:after="0" w:line="240" w:lineRule="auto"/>
      <w:jc w:val="both"/>
    </w:pPr>
    <w:rPr>
      <w:color w:val="000000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83636A"/>
    <w:pPr>
      <w:keepNext/>
      <w:widowControl w:val="0"/>
      <w:spacing w:before="80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83636A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83636A"/>
    <w:pPr>
      <w:keepNext/>
      <w:spacing w:before="240"/>
      <w:outlineLvl w:val="2"/>
    </w:pPr>
    <w:rPr>
      <w:rFonts w:cs="Arial"/>
      <w:bCs/>
    </w:rPr>
  </w:style>
  <w:style w:type="paragraph" w:styleId="Nadpis5">
    <w:name w:val="heading 5"/>
    <w:basedOn w:val="Normlny"/>
    <w:next w:val="Normlny"/>
    <w:link w:val="Nadpis5Char"/>
    <w:uiPriority w:val="99"/>
    <w:qFormat/>
    <w:rsid w:val="0083636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83636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83636A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83636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83636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83636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83636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83636A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Nadpis5Char">
    <w:name w:val="Nadpis 5 Char"/>
    <w:basedOn w:val="Predvolenpsmoodseku"/>
    <w:link w:val="Nadpis5"/>
    <w:uiPriority w:val="99"/>
    <w:semiHidden/>
    <w:locked/>
    <w:rsid w:val="0083636A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9"/>
    <w:semiHidden/>
    <w:locked/>
    <w:rsid w:val="0083636A"/>
    <w:rPr>
      <w:rFonts w:ascii="Calibri" w:hAnsi="Calibri" w:cs="Times New Roman"/>
      <w:b/>
      <w:bCs/>
      <w:color w:val="000000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9"/>
    <w:semiHidden/>
    <w:locked/>
    <w:rsid w:val="0083636A"/>
    <w:rPr>
      <w:rFonts w:ascii="Calibri" w:hAnsi="Calibri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9"/>
    <w:semiHidden/>
    <w:locked/>
    <w:rsid w:val="0083636A"/>
    <w:rPr>
      <w:rFonts w:ascii="Calibri" w:hAnsi="Calibri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9"/>
    <w:semiHidden/>
    <w:locked/>
    <w:rsid w:val="0083636A"/>
    <w:rPr>
      <w:rFonts w:ascii="Cambria" w:hAnsi="Cambria" w:cs="Times New Roman"/>
      <w:color w:val="000000"/>
      <w:sz w:val="22"/>
      <w:szCs w:val="22"/>
    </w:rPr>
  </w:style>
  <w:style w:type="paragraph" w:customStyle="1" w:styleId="gestorsktvar">
    <w:name w:val="gestorský útvar"/>
    <w:basedOn w:val="Normlny"/>
    <w:next w:val="Normlny"/>
    <w:uiPriority w:val="99"/>
    <w:rsid w:val="0083636A"/>
    <w:pPr>
      <w:spacing w:before="240" w:after="240"/>
      <w:contextualSpacing/>
      <w:jc w:val="left"/>
    </w:pPr>
    <w:rPr>
      <w:sz w:val="20"/>
    </w:rPr>
  </w:style>
  <w:style w:type="paragraph" w:styleId="Obsah1">
    <w:name w:val="toc 1"/>
    <w:basedOn w:val="Normlny"/>
    <w:next w:val="Normlny"/>
    <w:uiPriority w:val="39"/>
    <w:rsid w:val="0083636A"/>
    <w:pPr>
      <w:tabs>
        <w:tab w:val="right" w:leader="dot" w:pos="9060"/>
      </w:tabs>
      <w:spacing w:after="240"/>
      <w:jc w:val="left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E852C2"/>
    <w:pPr>
      <w:tabs>
        <w:tab w:val="left" w:pos="851"/>
        <w:tab w:val="right" w:leader="dot" w:pos="9060"/>
      </w:tabs>
      <w:spacing w:after="240"/>
      <w:ind w:left="238"/>
      <w:jc w:val="left"/>
    </w:pPr>
    <w:rPr>
      <w:sz w:val="20"/>
    </w:rPr>
  </w:style>
  <w:style w:type="paragraph" w:customStyle="1" w:styleId="odsek">
    <w:name w:val="odsek"/>
    <w:basedOn w:val="Normlny"/>
    <w:uiPriority w:val="99"/>
    <w:rsid w:val="0083636A"/>
    <w:pPr>
      <w:numPr>
        <w:ilvl w:val="1"/>
        <w:numId w:val="2"/>
      </w:numPr>
      <w:spacing w:after="120"/>
    </w:pPr>
  </w:style>
  <w:style w:type="paragraph" w:styleId="Textbubliny">
    <w:name w:val="Balloon Text"/>
    <w:basedOn w:val="Normlny"/>
    <w:link w:val="TextbublinyChar"/>
    <w:uiPriority w:val="99"/>
    <w:semiHidden/>
    <w:rsid w:val="008363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3636A"/>
    <w:rPr>
      <w:rFonts w:ascii="Tahoma" w:hAnsi="Tahoma" w:cs="Tahoma"/>
      <w:color w:val="000000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rsid w:val="0083636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83636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83636A"/>
    <w:rPr>
      <w:rFonts w:cs="Times New Roman"/>
      <w:color w:val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83636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83636A"/>
    <w:rPr>
      <w:rFonts w:cs="Times New Roman"/>
      <w:b/>
      <w:bCs/>
      <w:color w:val="000000"/>
    </w:rPr>
  </w:style>
  <w:style w:type="paragraph" w:styleId="Hlavika">
    <w:name w:val="header"/>
    <w:basedOn w:val="Normlny"/>
    <w:link w:val="HlavikaChar"/>
    <w:uiPriority w:val="99"/>
    <w:rsid w:val="0083636A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83636A"/>
    <w:rPr>
      <w:rFonts w:cs="Times New Roman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8363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83636A"/>
    <w:rPr>
      <w:rFonts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rsid w:val="0083636A"/>
    <w:rPr>
      <w:rFonts w:cs="Times New Roman"/>
    </w:rPr>
  </w:style>
  <w:style w:type="paragraph" w:styleId="Obsah2">
    <w:name w:val="toc 2"/>
    <w:basedOn w:val="Normlny"/>
    <w:next w:val="Normlny"/>
    <w:uiPriority w:val="39"/>
    <w:rsid w:val="0083636A"/>
    <w:pPr>
      <w:spacing w:before="120" w:after="12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83636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DA693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DA6938"/>
    <w:rPr>
      <w:rFonts w:cs="Times New Roman"/>
      <w:color w:val="000000"/>
    </w:rPr>
  </w:style>
  <w:style w:type="paragraph" w:customStyle="1" w:styleId="lnok">
    <w:name w:val="článok"/>
    <w:basedOn w:val="Normlny"/>
    <w:next w:val="odsek"/>
    <w:uiPriority w:val="99"/>
    <w:rsid w:val="0083636A"/>
    <w:pPr>
      <w:numPr>
        <w:numId w:val="2"/>
      </w:numPr>
      <w:tabs>
        <w:tab w:val="num" w:pos="833"/>
      </w:tabs>
      <w:spacing w:before="120" w:after="240"/>
      <w:jc w:val="center"/>
    </w:pPr>
    <w:rPr>
      <w:b/>
      <w:sz w:val="26"/>
      <w:szCs w:val="26"/>
    </w:rPr>
  </w:style>
  <w:style w:type="paragraph" w:customStyle="1" w:styleId="priloha">
    <w:name w:val="priloha"/>
    <w:basedOn w:val="Normlny"/>
    <w:uiPriority w:val="99"/>
    <w:rsid w:val="0083636A"/>
    <w:pPr>
      <w:numPr>
        <w:numId w:val="3"/>
      </w:numPr>
      <w:spacing w:after="120"/>
      <w:jc w:val="left"/>
    </w:pPr>
  </w:style>
  <w:style w:type="paragraph" w:customStyle="1" w:styleId="text">
    <w:name w:val="text"/>
    <w:basedOn w:val="Normlny"/>
    <w:rsid w:val="0083636A"/>
    <w:pPr>
      <w:spacing w:after="120"/>
      <w:ind w:firstLine="510"/>
    </w:pPr>
  </w:style>
  <w:style w:type="character" w:styleId="Odkaznapoznmkupodiarou">
    <w:name w:val="footnote reference"/>
    <w:basedOn w:val="Predvolenpsmoodseku"/>
    <w:uiPriority w:val="99"/>
    <w:rsid w:val="00DA693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C8A5A-E24F-41CC-83F4-B4B4E44E8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893</Words>
  <Characters>6079</Characters>
  <Application>Microsoft Office Word</Application>
  <DocSecurity>0</DocSecurity>
  <Lines>50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školstva Slovenskej republiky</vt:lpstr>
    </vt:vector>
  </TitlesOfParts>
  <Company>MSSR, BRATISLAVA, SK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školstva Slovenskej republiky</dc:title>
  <dc:creator>hornak</dc:creator>
  <cp:lastModifiedBy>Jurkovičová Anna</cp:lastModifiedBy>
  <cp:revision>2</cp:revision>
  <cp:lastPrinted>2024-05-13T11:09:00Z</cp:lastPrinted>
  <dcterms:created xsi:type="dcterms:W3CDTF">2024-05-21T06:50:00Z</dcterms:created>
  <dcterms:modified xsi:type="dcterms:W3CDTF">2024-05-21T06:50:00Z</dcterms:modified>
</cp:coreProperties>
</file>